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B5" w:rsidRPr="00EC55BC" w:rsidRDefault="00FE5BB5" w:rsidP="00FE5BB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FE5BB5" w:rsidRPr="00EC55BC" w:rsidRDefault="00FE5BB5" w:rsidP="00FE5BB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BC5496">
        <w:rPr>
          <w:rFonts w:ascii="Times New Roman" w:hAnsi="Times New Roman" w:cs="Times New Roman"/>
          <w:b/>
          <w:bCs/>
          <w:sz w:val="24"/>
          <w:szCs w:val="24"/>
        </w:rPr>
        <w:t xml:space="preserve">Suppl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C54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C55BC">
        <w:rPr>
          <w:rFonts w:ascii="Times New Roman" w:hAnsi="Times New Roman" w:cs="Times New Roman"/>
          <w:sz w:val="24"/>
          <w:szCs w:val="24"/>
        </w:rPr>
        <w:t xml:space="preserve"> Cell culture and </w:t>
      </w:r>
      <w:r w:rsidRPr="00EC55BC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 w:rsidRPr="00EC55BC">
        <w:rPr>
          <w:rFonts w:ascii="Times New Roman" w:hAnsi="Times New Roman" w:cs="Times New Roman"/>
          <w:sz w:val="24"/>
          <w:szCs w:val="24"/>
        </w:rPr>
        <w:t xml:space="preserve"> GDF15 secretion assay</w:t>
      </w:r>
    </w:p>
    <w:tbl>
      <w:tblPr>
        <w:tblStyle w:val="TableGrid"/>
        <w:tblW w:w="0" w:type="auto"/>
        <w:tblLook w:val="04A0"/>
      </w:tblPr>
      <w:tblGrid>
        <w:gridCol w:w="1123"/>
        <w:gridCol w:w="7438"/>
      </w:tblGrid>
      <w:tr w:rsidR="00FE5BB5" w:rsidRPr="00EC55BC" w:rsidTr="00DA6B5C">
        <w:trPr>
          <w:trHeight w:val="360"/>
        </w:trPr>
        <w:tc>
          <w:tcPr>
            <w:tcW w:w="1056" w:type="dxa"/>
            <w:noWrap/>
          </w:tcPr>
          <w:p w:rsidR="00FE5BB5" w:rsidRPr="00EC55BC" w:rsidRDefault="00FE5BB5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Cell culture</w:t>
            </w:r>
          </w:p>
        </w:tc>
        <w:tc>
          <w:tcPr>
            <w:tcW w:w="7438" w:type="dxa"/>
            <w:noWrap/>
          </w:tcPr>
          <w:p w:rsidR="00FE5BB5" w:rsidRPr="00EC55BC" w:rsidRDefault="00FE5BB5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Human hepatocyte cell line HepG2 cells were cultured in Dulbecco’s modified Eagle’s medium containing 25 mM glucose (D5796; Sigma, USA) supplemented with 10% fetal bovine serum, 100 units/ml penicillin, and 100 µg/ml streptomycin in a humidified incubator at 37</w:t>
            </w:r>
            <w:r w:rsidRPr="00EC55BC">
              <w:rPr>
                <w:rFonts w:ascii="Times New Roman" w:hAnsi="Times New Roman" w:cs="Times New Roman" w:hint="eastAsia"/>
                <w:sz w:val="24"/>
                <w:szCs w:val="24"/>
              </w:rPr>
              <w:t>℃</w:t>
            </w: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 xml:space="preserve"> containing 5% CO</w:t>
            </w:r>
            <w:r w:rsidRPr="00EC55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. They were exposed to imeglimin (SML2401; Sigma-Aldrich, Australia) before analysis.</w:t>
            </w:r>
          </w:p>
        </w:tc>
      </w:tr>
      <w:tr w:rsidR="00FE5BB5" w:rsidRPr="00EC55BC" w:rsidTr="00DA6B5C">
        <w:trPr>
          <w:trHeight w:val="1080"/>
        </w:trPr>
        <w:tc>
          <w:tcPr>
            <w:tcW w:w="1056" w:type="dxa"/>
            <w:noWrap/>
          </w:tcPr>
          <w:p w:rsidR="00FE5BB5" w:rsidRPr="00EC55BC" w:rsidRDefault="00FE5BB5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 vitro</w:t>
            </w: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 xml:space="preserve"> GDF15 Secretion Assay</w:t>
            </w:r>
          </w:p>
        </w:tc>
        <w:tc>
          <w:tcPr>
            <w:tcW w:w="7438" w:type="dxa"/>
            <w:noWrap/>
          </w:tcPr>
          <w:p w:rsidR="00FE5BB5" w:rsidRPr="00EC55BC" w:rsidRDefault="00FE5BB5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 xml:space="preserve">HepG2 cells were incubated with or without 1 µg/ml imeglimin or 2 µg/mL imeglimin for 48 hours. The medium was centrifuged at 500 x g, 4oC for 5 minutes, </w:t>
            </w:r>
            <w:r w:rsidRPr="00EC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and </w:t>
            </w: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the supernatant was collected for GDF15 measurement. The HepG2 cells were lysed for total protein measurement. The GDF15 in the supernatant was measured with Quantikine Human GDF15 kit (DGD150; R&amp;D System, USA). The total protein was measured with Protein Assay BCA kit (06385-00; Nacalai Tesque, USA).</w:t>
            </w:r>
          </w:p>
        </w:tc>
      </w:tr>
    </w:tbl>
    <w:p w:rsidR="00FE5BB5" w:rsidRPr="00EC55BC" w:rsidRDefault="00FE5BB5" w:rsidP="00FE5BB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EC55BC">
        <w:rPr>
          <w:rFonts w:ascii="Times New Roman" w:hAnsi="Times New Roman" w:cs="Times New Roman"/>
          <w:sz w:val="24"/>
          <w:szCs w:val="24"/>
        </w:rPr>
        <w:t>GDF15, growth differentiation factor 15.</w:t>
      </w:r>
    </w:p>
    <w:p w:rsidR="00FE5BB5" w:rsidRDefault="00FE5BB5" w:rsidP="00FE5BB5"/>
    <w:p w:rsidR="000B5400" w:rsidRDefault="000B5400"/>
    <w:sectPr w:rsidR="000B5400" w:rsidSect="00BC5496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FE5BB5"/>
    <w:rsid w:val="000B5400"/>
    <w:rsid w:val="00FE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FE5BB5"/>
    <w:pPr>
      <w:spacing w:after="0" w:line="240" w:lineRule="auto"/>
    </w:pPr>
    <w:rPr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2024-10-26T08:02:00Z</dcterms:created>
  <dcterms:modified xsi:type="dcterms:W3CDTF">2024-10-26T08:02:00Z</dcterms:modified>
</cp:coreProperties>
</file>