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B10" w:rsidRPr="00243780" w:rsidRDefault="00E27B10" w:rsidP="00E27B10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27B10" w:rsidRPr="00243780" w:rsidRDefault="00E27B10" w:rsidP="00E27B10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 3</w:t>
      </w:r>
      <w:r w:rsidRPr="0024378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D4130">
        <w:rPr>
          <w:rFonts w:ascii="Times New Roman" w:hAnsi="Times New Roman" w:cs="Times New Roman"/>
          <w:sz w:val="24"/>
          <w:szCs w:val="24"/>
        </w:rPr>
        <w:t>Standardized differences between mechanically ventilated hospitalizations with COVID-19 and influenza for the variables used in the overlap propensity score derivation in the unadjusted and propensity-score weighted cohorts</w:t>
      </w:r>
      <w:r w:rsidRPr="002437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27B10" w:rsidRPr="00243780" w:rsidRDefault="00E27B10" w:rsidP="00E27B10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378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5629910"/>
            <wp:effectExtent l="0" t="0" r="0" b="8890"/>
            <wp:docPr id="2" name="Picture 2" descr="A graph with black and blue arr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aph with black and blue arrow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2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B10" w:rsidRPr="00243780" w:rsidRDefault="00E27B10" w:rsidP="00E27B10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27B10" w:rsidRPr="00243780" w:rsidRDefault="00E27B10" w:rsidP="00E27B10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1013" w:rsidRDefault="00C01013"/>
    <w:sectPr w:rsidR="00C0101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E27B10"/>
    <w:rsid w:val="00C01013"/>
    <w:rsid w:val="00E27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B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2025-03-16T10:49:00Z</dcterms:created>
  <dcterms:modified xsi:type="dcterms:W3CDTF">2025-03-16T10:49:00Z</dcterms:modified>
</cp:coreProperties>
</file>