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7D" w:rsidRPr="00243780" w:rsidRDefault="009F657D" w:rsidP="009F657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590" w:type="dxa"/>
        <w:tblLook w:val="04A0"/>
      </w:tblPr>
      <w:tblGrid>
        <w:gridCol w:w="14490"/>
      </w:tblGrid>
      <w:tr w:rsidR="009F657D" w:rsidRPr="00421BF5" w:rsidTr="001E7884">
        <w:trPr>
          <w:trHeight w:val="345"/>
        </w:trPr>
        <w:tc>
          <w:tcPr>
            <w:tcW w:w="1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274" w:type="dxa"/>
              <w:tblLook w:val="04A0"/>
            </w:tblPr>
            <w:tblGrid>
              <w:gridCol w:w="6454"/>
              <w:gridCol w:w="2163"/>
              <w:gridCol w:w="1837"/>
              <w:gridCol w:w="2010"/>
              <w:gridCol w:w="1810"/>
            </w:tblGrid>
            <w:tr w:rsidR="009F657D" w:rsidRPr="00421BF5" w:rsidTr="001E7884">
              <w:trPr>
                <w:trHeight w:val="345"/>
              </w:trPr>
              <w:tc>
                <w:tcPr>
                  <w:tcW w:w="1427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6D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Suppl 5.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Sensitivity analyses of the comparative mortality among mechanically ventilated hospitalizations with COVID-19 vs influenza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vertAlign w:val="superscript"/>
                    </w:rPr>
                    <w:t>a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F657D" w:rsidRPr="00421BF5" w:rsidTr="001E7884">
              <w:trPr>
                <w:trHeight w:val="345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45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  <w:t>COVID-19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  <w:t>Influenza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aRR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vertAlign w:val="superscript"/>
                    </w:rPr>
                    <w:t>b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(95% CI)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vertAlign w:val="superscript"/>
                    </w:rPr>
                    <w:t>c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aRD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vertAlign w:val="superscript"/>
                    </w:rPr>
                    <w:t>d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(95% CI)</w:t>
                  </w:r>
                  <w:r w:rsidRPr="002437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vertAlign w:val="superscript"/>
                    </w:rPr>
                    <w:t>c</w:t>
                  </w:r>
                </w:p>
              </w:tc>
            </w:tr>
            <w:tr w:rsidR="009F657D" w:rsidRPr="00421BF5" w:rsidTr="001E7884">
              <w:trPr>
                <w:trHeight w:val="345"/>
              </w:trPr>
              <w:tc>
                <w:tcPr>
                  <w:tcW w:w="6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       </w:t>
                  </w:r>
                  <w:r w:rsidRPr="0024378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</w:rPr>
                    <w:t>no. of events / total no. (%)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F657D" w:rsidRPr="00421BF5" w:rsidTr="001E7884">
              <w:trPr>
                <w:trHeight w:val="345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Hospital mortality of the whole cohort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7,968 / 19,659 (40.5)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342 / 2,536 (13.5)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1.47 (1.37 to 1.60)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11.4 (9.5 to 13.4)</w:t>
                  </w: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Short-term mortality during October 1, 2021-March 31, 2022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and October 1, 2022-March 31, 2023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8,642 / 16,676 (51.8)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450 / 2,174 (20.7)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1.26 (1.20  to 1.34)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9.9 (7.9 to 11.9)</w:t>
                  </w: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Short-term mortality during July 1, 2022-Septemebr 30, 2022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770 / 2,267 (34.0)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25 / 101 (24.8)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1.15 (0.93 to 1.44)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4.6 (-2.2 to 11.2)</w:t>
                  </w: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Short-term mortality during October 1, 2022-Decmeber 31, 2022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445 / 1,281 (34.7)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236 / 1,230 (19.2)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1.17 (1.07 to 1.31)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4.3 (1.8 to 7.5)</w:t>
                  </w: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6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Short-term mortality during January 1, 2023-March 31, 2023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713 / 1,957 (36.4)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117 / 502 (23.3)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1.19 (1.07 to 1.34)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5.5 (2.3 to 9.0)</w:t>
                  </w: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 All analyses were performed using overlap propensity score weighting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45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 aRR: adjusted risk ratio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104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 95% CI: 95% confidence intervals. Non-parametric bootstrap 95% confidence intervals were determined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45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using 10,000 bootstrap samples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104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 aRD: adjusted risk difference. The risk difference represents the absolute difference in risk of short-term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104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mortality between mechanically ventilated hospitalizations with COVID-19 vs those with influenza, 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657D" w:rsidRPr="00421BF5" w:rsidTr="001E7884">
              <w:trPr>
                <w:trHeight w:val="300"/>
              </w:trPr>
              <w:tc>
                <w:tcPr>
                  <w:tcW w:w="6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78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expressed as percentage.</w:t>
                  </w:r>
                </w:p>
              </w:tc>
              <w:tc>
                <w:tcPr>
                  <w:tcW w:w="2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F657D" w:rsidRPr="00243780" w:rsidRDefault="009F657D" w:rsidP="001E7884">
                  <w:pPr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657D" w:rsidRPr="0070370E" w:rsidRDefault="009F657D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657D" w:rsidRPr="0070370E" w:rsidRDefault="009F657D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657D" w:rsidRPr="0070370E" w:rsidRDefault="009F657D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657D" w:rsidRPr="0070370E" w:rsidRDefault="009F657D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657D" w:rsidRPr="0070370E" w:rsidRDefault="009F657D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657D" w:rsidRPr="0070370E" w:rsidRDefault="009F657D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657D" w:rsidRPr="00243780" w:rsidRDefault="009F657D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322E8" w:rsidRDefault="003322E8"/>
    <w:sectPr w:rsidR="003322E8" w:rsidSect="00A009B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9F657D"/>
    <w:rsid w:val="003322E8"/>
    <w:rsid w:val="009F657D"/>
    <w:rsid w:val="00A0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2025-03-16T10:50:00Z</dcterms:created>
  <dcterms:modified xsi:type="dcterms:W3CDTF">2025-03-16T10:50:00Z</dcterms:modified>
</cp:coreProperties>
</file>