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D7BE" w14:textId="1DA44DBD" w:rsidR="00FE10AD" w:rsidRPr="00FE10AD" w:rsidRDefault="00FE10AD" w:rsidP="00FE10AD">
      <w:pPr>
        <w:rPr>
          <w:rFonts w:ascii="Times New Roman" w:hAnsi="Times New Roman" w:cs="Times New Roman"/>
          <w:bCs/>
          <w:sz w:val="24"/>
          <w:szCs w:val="24"/>
        </w:rPr>
      </w:pPr>
      <w:r w:rsidRPr="00E925D7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925D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E10AD">
        <w:rPr>
          <w:rFonts w:ascii="Times New Roman" w:hAnsi="Times New Roman" w:cs="Times New Roman"/>
          <w:bCs/>
          <w:sz w:val="24"/>
          <w:szCs w:val="24"/>
        </w:rPr>
        <w:t>Summary of Findings: Efficacy in Relieving Endometriosis-Associated Pain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4"/>
        <w:gridCol w:w="2807"/>
        <w:gridCol w:w="1817"/>
        <w:gridCol w:w="1434"/>
        <w:gridCol w:w="1489"/>
        <w:gridCol w:w="3897"/>
      </w:tblGrid>
      <w:tr w:rsidR="00847852" w14:paraId="40C6B2CD" w14:textId="77777777" w:rsidTr="00B56D57">
        <w:tc>
          <w:tcPr>
            <w:tcW w:w="0" w:type="auto"/>
            <w:hideMark/>
          </w:tcPr>
          <w:p w14:paraId="14157D60" w14:textId="4F642484" w:rsidR="00FE10AD" w:rsidRDefault="00FE10AD" w:rsidP="00024C4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Drug (dose/duration)</w:t>
            </w:r>
          </w:p>
        </w:tc>
        <w:tc>
          <w:tcPr>
            <w:tcW w:w="0" w:type="auto"/>
            <w:hideMark/>
          </w:tcPr>
          <w:p w14:paraId="17778E30" w14:textId="77777777" w:rsidR="00FE10AD" w:rsidRDefault="00FE10AD" w:rsidP="00024C4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408" w:type="dxa"/>
            <w:hideMark/>
          </w:tcPr>
          <w:p w14:paraId="609697C2" w14:textId="2356045E" w:rsidR="00FE10AD" w:rsidRDefault="00FE10AD" w:rsidP="00024C4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Studies (n)/</w:t>
            </w:r>
            <w:r w:rsidR="00B56D5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articipants</w:t>
            </w:r>
          </w:p>
        </w:tc>
        <w:tc>
          <w:tcPr>
            <w:tcW w:w="1078" w:type="dxa"/>
            <w:hideMark/>
          </w:tcPr>
          <w:p w14:paraId="0C48E2E5" w14:textId="4096A0F6" w:rsidR="00FE10AD" w:rsidRDefault="00FE10AD" w:rsidP="00024C4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Effect vs</w:t>
            </w:r>
            <w:r w:rsidR="00B56D5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placebo</w:t>
            </w:r>
            <w:r w:rsidRPr="00FA088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0" w:type="auto"/>
            <w:hideMark/>
          </w:tcPr>
          <w:p w14:paraId="63351081" w14:textId="77777777" w:rsidR="00FE10AD" w:rsidRDefault="00FE10AD" w:rsidP="00024C4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Certainty</w:t>
            </w:r>
            <w:r w:rsidRPr="00FA088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0" w:type="auto"/>
            <w:hideMark/>
          </w:tcPr>
          <w:p w14:paraId="05C7103D" w14:textId="77777777" w:rsidR="00FE10AD" w:rsidRDefault="00FE10AD" w:rsidP="00024C4A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Key reasons for (down-)grading</w:t>
            </w:r>
          </w:p>
        </w:tc>
      </w:tr>
      <w:tr w:rsidR="00847852" w14:paraId="1496E053" w14:textId="77777777" w:rsidTr="00B56D57">
        <w:trPr>
          <w:trHeight w:val="1827"/>
        </w:trPr>
        <w:tc>
          <w:tcPr>
            <w:tcW w:w="0" w:type="auto"/>
            <w:hideMark/>
          </w:tcPr>
          <w:p w14:paraId="21C6369F" w14:textId="45292356" w:rsidR="00FE10AD" w:rsidRPr="00847852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7852">
              <w:rPr>
                <w:rFonts w:ascii="Times New Roman" w:hAnsi="Times New Roman"/>
                <w:sz w:val="24"/>
                <w:szCs w:val="24"/>
              </w:rPr>
              <w:t xml:space="preserve">Elagolix 150 mg QD/200 mg BID (6 </w:t>
            </w:r>
            <w:proofErr w:type="spellStart"/>
            <w:r w:rsidRPr="00847852"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 w:rsidRPr="008478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4C2A2490" w14:textId="0F309494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Dysmenorrhea responders ≥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30% (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onth 3)</w:t>
            </w:r>
          </w:p>
        </w:tc>
        <w:tc>
          <w:tcPr>
            <w:tcW w:w="1408" w:type="dxa"/>
            <w:hideMark/>
          </w:tcPr>
          <w:p w14:paraId="07C98800" w14:textId="0E2F27E4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RCTs/1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078" w:type="dxa"/>
            <w:hideMark/>
          </w:tcPr>
          <w:p w14:paraId="597319C0" w14:textId="18EDE569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RR ≈ 2.1 (150 mg); RR ≈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3.5 (200 mg)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absolute +27%/+53%</w:t>
            </w:r>
          </w:p>
        </w:tc>
        <w:tc>
          <w:tcPr>
            <w:tcW w:w="0" w:type="auto"/>
            <w:hideMark/>
          </w:tcPr>
          <w:p w14:paraId="2FAFCBF8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t>High → Moderate</w:t>
            </w:r>
          </w:p>
        </w:tc>
        <w:tc>
          <w:tcPr>
            <w:tcW w:w="0" w:type="auto"/>
            <w:hideMark/>
          </w:tcPr>
          <w:p w14:paraId="0630AE2E" w14:textId="629A6D0B" w:rsidR="00FE10AD" w:rsidRPr="00B56D57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6D57">
              <w:rPr>
                <w:rFonts w:ascii="Times New Roman" w:hAnsi="Times New Roman" w:hint="eastAsia"/>
                <w:sz w:val="24"/>
                <w:szCs w:val="24"/>
              </w:rPr>
              <w:t>1)</w:t>
            </w:r>
            <w:r w:rsidR="00991C80">
              <w:rPr>
                <w:rFonts w:ascii="Times New Roman" w:hAnsi="Times New Roman" w:hint="eastAsia"/>
                <w:sz w:val="24"/>
                <w:szCs w:val="24"/>
              </w:rPr>
              <w:t xml:space="preserve"> M</w:t>
            </w:r>
            <w:r w:rsidR="00FE10AD" w:rsidRPr="00B56D57">
              <w:rPr>
                <w:rFonts w:ascii="Times New Roman" w:hAnsi="Times New Roman"/>
                <w:sz w:val="24"/>
                <w:szCs w:val="24"/>
              </w:rPr>
              <w:t xml:space="preserve">inor inconsistency between EM-I &amp; EM-II; </w:t>
            </w:r>
            <w:r w:rsidRPr="00B56D57">
              <w:rPr>
                <w:rFonts w:ascii="Times New Roman" w:hAnsi="Times New Roman" w:hint="eastAsia"/>
                <w:sz w:val="24"/>
                <w:szCs w:val="24"/>
              </w:rPr>
              <w:t>2)</w:t>
            </w:r>
            <w:r w:rsidR="00FE10AD" w:rsidRPr="00B56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C80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="00FE10AD" w:rsidRPr="00B56D57">
              <w:rPr>
                <w:rFonts w:ascii="Times New Roman" w:hAnsi="Times New Roman"/>
                <w:sz w:val="24"/>
                <w:szCs w:val="24"/>
              </w:rPr>
              <w:t>o serious risk-of-bias or imprecision</w:t>
            </w:r>
          </w:p>
        </w:tc>
      </w:tr>
      <w:tr w:rsidR="00847852" w14:paraId="5762361A" w14:textId="77777777" w:rsidTr="00B56D57">
        <w:tc>
          <w:tcPr>
            <w:tcW w:w="0" w:type="auto"/>
          </w:tcPr>
          <w:p w14:paraId="7B2879CF" w14:textId="77777777" w:rsidR="00FE10AD" w:rsidRPr="00847852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D5FA1A" w14:textId="458B6F95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Non-menstrual pelvic-pain responders ≥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30% (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onth 3)</w:t>
            </w:r>
          </w:p>
        </w:tc>
        <w:tc>
          <w:tcPr>
            <w:tcW w:w="1408" w:type="dxa"/>
            <w:hideMark/>
          </w:tcPr>
          <w:p w14:paraId="5DE893AE" w14:textId="0A7C4E22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E10AD">
              <w:rPr>
                <w:rFonts w:ascii="Times New Roman" w:hAnsi="Times New Roman"/>
                <w:sz w:val="24"/>
                <w:szCs w:val="24"/>
              </w:rPr>
              <w:t>ame</w:t>
            </w:r>
          </w:p>
        </w:tc>
        <w:tc>
          <w:tcPr>
            <w:tcW w:w="1078" w:type="dxa"/>
            <w:hideMark/>
          </w:tcPr>
          <w:p w14:paraId="3E766B0E" w14:textId="4E1183A9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RR ≈ 1.4 (150 mg); RR ≈ 1.6 (200 mg)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absolute +14%/+18%</w:t>
            </w:r>
          </w:p>
        </w:tc>
        <w:tc>
          <w:tcPr>
            <w:tcW w:w="0" w:type="auto"/>
            <w:hideMark/>
          </w:tcPr>
          <w:p w14:paraId="5FF5C0B1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hideMark/>
          </w:tcPr>
          <w:p w14:paraId="71EE2083" w14:textId="3D4428B4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D</w:t>
            </w:r>
            <w:r w:rsidR="00FE10AD">
              <w:rPr>
                <w:rFonts w:ascii="Times New Roman" w:hAnsi="Times New Roman"/>
                <w:sz w:val="24"/>
                <w:szCs w:val="24"/>
              </w:rPr>
              <w:t>owngraded 1 level for imprecision (smaller absolute effect)</w:t>
            </w:r>
          </w:p>
        </w:tc>
      </w:tr>
      <w:tr w:rsidR="00847852" w14:paraId="67231AE0" w14:textId="77777777" w:rsidTr="00B56D57">
        <w:tc>
          <w:tcPr>
            <w:tcW w:w="0" w:type="auto"/>
            <w:hideMark/>
          </w:tcPr>
          <w:p w14:paraId="6DC26EAA" w14:textId="5FA28A88" w:rsidR="00FE10AD" w:rsidRPr="00847852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7852">
              <w:rPr>
                <w:rFonts w:ascii="Times New Roman" w:hAnsi="Times New Roman"/>
                <w:sz w:val="24"/>
                <w:szCs w:val="24"/>
              </w:rPr>
              <w:t xml:space="preserve">Relugolix 40 mg QD (12 </w:t>
            </w:r>
            <w:proofErr w:type="spellStart"/>
            <w:r w:rsidRPr="00847852">
              <w:rPr>
                <w:rFonts w:ascii="Times New Roman" w:hAnsi="Times New Roman"/>
                <w:sz w:val="24"/>
                <w:szCs w:val="24"/>
              </w:rPr>
              <w:t>wk</w:t>
            </w:r>
            <w:proofErr w:type="spellEnd"/>
            <w:r w:rsidRPr="008478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71C6D30" w14:textId="77777777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Dysmenorrhea (mean VAS change, mm)</w:t>
            </w:r>
          </w:p>
        </w:tc>
        <w:tc>
          <w:tcPr>
            <w:tcW w:w="1408" w:type="dxa"/>
            <w:hideMark/>
          </w:tcPr>
          <w:p w14:paraId="7895A6F9" w14:textId="20545DE3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RCT/103</w:t>
            </w:r>
          </w:p>
        </w:tc>
        <w:tc>
          <w:tcPr>
            <w:tcW w:w="1078" w:type="dxa"/>
            <w:hideMark/>
          </w:tcPr>
          <w:p w14:paraId="203384D0" w14:textId="0A8443D5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 </w:t>
            </w:r>
            <w:r w:rsidR="00FA088B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10.4 mm (95% CI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12.6 to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8.3)</w:t>
            </w:r>
          </w:p>
        </w:tc>
        <w:tc>
          <w:tcPr>
            <w:tcW w:w="0" w:type="auto"/>
            <w:hideMark/>
          </w:tcPr>
          <w:p w14:paraId="737AD7D5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hideMark/>
          </w:tcPr>
          <w:p w14:paraId="4AB6F007" w14:textId="4CC404B4" w:rsidR="00FE10AD" w:rsidRDefault="00B56D57" w:rsidP="009063C7">
            <w:pPr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="00FE10AD">
              <w:rPr>
                <w:rFonts w:ascii="Times New Roman" w:hAnsi="Times New Roman"/>
                <w:sz w:val="24"/>
                <w:szCs w:val="24"/>
              </w:rPr>
              <w:t xml:space="preserve">ingle study → imprecision; </w:t>
            </w:r>
            <w:proofErr w:type="gramStart"/>
            <w:r w:rsidR="00FE10AD">
              <w:rPr>
                <w:rFonts w:ascii="Times New Roman" w:hAnsi="Times New Roman"/>
                <w:sz w:val="24"/>
                <w:szCs w:val="24"/>
              </w:rPr>
              <w:t>otherwise</w:t>
            </w:r>
            <w:proofErr w:type="gramEnd"/>
            <w:r w:rsidR="00FE10AD">
              <w:rPr>
                <w:rFonts w:ascii="Times New Roman" w:hAnsi="Times New Roman"/>
                <w:sz w:val="24"/>
                <w:szCs w:val="24"/>
              </w:rPr>
              <w:t xml:space="preserve"> low </w:t>
            </w:r>
            <w:proofErr w:type="spellStart"/>
            <w:r w:rsidR="00FE10AD">
              <w:rPr>
                <w:rFonts w:ascii="Times New Roman" w:hAnsi="Times New Roman"/>
                <w:sz w:val="24"/>
                <w:szCs w:val="24"/>
              </w:rPr>
              <w:t>RoB</w:t>
            </w:r>
            <w:proofErr w:type="spellEnd"/>
          </w:p>
        </w:tc>
      </w:tr>
      <w:tr w:rsidR="00847852" w14:paraId="1E65C8D5" w14:textId="77777777" w:rsidTr="00B56D57">
        <w:tc>
          <w:tcPr>
            <w:tcW w:w="0" w:type="auto"/>
          </w:tcPr>
          <w:p w14:paraId="48CAF783" w14:textId="77777777" w:rsidR="00FE10AD" w:rsidRPr="00847852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864B43" w14:textId="77777777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Non-menstrual pelvic pain</w:t>
            </w:r>
          </w:p>
        </w:tc>
        <w:tc>
          <w:tcPr>
            <w:tcW w:w="1408" w:type="dxa"/>
            <w:hideMark/>
          </w:tcPr>
          <w:p w14:paraId="140207AF" w14:textId="77777777" w:rsidR="00FE10AD" w:rsidRPr="00B56D57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6D57">
              <w:rPr>
                <w:rFonts w:ascii="Times New Roman" w:hAnsi="Times New Roman"/>
                <w:sz w:val="24"/>
                <w:szCs w:val="24"/>
              </w:rPr>
              <w:t>Not separately reported</w:t>
            </w:r>
          </w:p>
        </w:tc>
        <w:tc>
          <w:tcPr>
            <w:tcW w:w="1078" w:type="dxa"/>
            <w:hideMark/>
          </w:tcPr>
          <w:p w14:paraId="2CED7CD9" w14:textId="7E94EBF3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DDB541E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hideMark/>
          </w:tcPr>
          <w:p w14:paraId="5236E115" w14:textId="4E15F575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="00FE10AD">
              <w:rPr>
                <w:rFonts w:ascii="Times New Roman" w:hAnsi="Times New Roman"/>
                <w:sz w:val="24"/>
                <w:szCs w:val="24"/>
              </w:rPr>
              <w:t>ndirectness + imprecision</w:t>
            </w:r>
          </w:p>
        </w:tc>
      </w:tr>
      <w:tr w:rsidR="00847852" w14:paraId="14455BC0" w14:textId="77777777" w:rsidTr="00B56D57">
        <w:tc>
          <w:tcPr>
            <w:tcW w:w="0" w:type="auto"/>
            <w:hideMark/>
          </w:tcPr>
          <w:p w14:paraId="41D663ED" w14:textId="71A1A919" w:rsidR="00FE10AD" w:rsidRPr="00847852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7852">
              <w:rPr>
                <w:rFonts w:ascii="Times New Roman" w:hAnsi="Times New Roman"/>
                <w:sz w:val="24"/>
                <w:szCs w:val="24"/>
              </w:rPr>
              <w:t>Linzagolix ≥</w:t>
            </w:r>
            <w:r w:rsidR="00B56D57" w:rsidRPr="00847852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847852">
              <w:rPr>
                <w:rFonts w:ascii="Times New Roman" w:hAnsi="Times New Roman"/>
                <w:sz w:val="24"/>
                <w:szCs w:val="24"/>
              </w:rPr>
              <w:t xml:space="preserve">75 mg QD (24 </w:t>
            </w:r>
            <w:proofErr w:type="spellStart"/>
            <w:r w:rsidRPr="00847852">
              <w:rPr>
                <w:rFonts w:ascii="Times New Roman" w:hAnsi="Times New Roman"/>
                <w:sz w:val="24"/>
                <w:szCs w:val="24"/>
              </w:rPr>
              <w:t>wk</w:t>
            </w:r>
            <w:proofErr w:type="spellEnd"/>
            <w:r w:rsidRPr="008478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8C45F0D" w14:textId="304C3464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Dysmenorrhea responders ≥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30% (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eek 12)</w:t>
            </w:r>
          </w:p>
        </w:tc>
        <w:tc>
          <w:tcPr>
            <w:tcW w:w="1408" w:type="dxa"/>
            <w:hideMark/>
          </w:tcPr>
          <w:p w14:paraId="007F5B68" w14:textId="23B7E786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RCT/322</w:t>
            </w:r>
          </w:p>
        </w:tc>
        <w:tc>
          <w:tcPr>
            <w:tcW w:w="1078" w:type="dxa"/>
            <w:hideMark/>
          </w:tcPr>
          <w:p w14:paraId="30E2448D" w14:textId="1F56BB4F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RR ≈ 2.4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absolute +44%</w:t>
            </w:r>
          </w:p>
        </w:tc>
        <w:tc>
          <w:tcPr>
            <w:tcW w:w="0" w:type="auto"/>
            <w:hideMark/>
          </w:tcPr>
          <w:p w14:paraId="736CAFA9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hideMark/>
          </w:tcPr>
          <w:p w14:paraId="2B9BD4F4" w14:textId="6922953F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="00FE10AD">
              <w:rPr>
                <w:rFonts w:ascii="Times New Roman" w:hAnsi="Times New Roman"/>
                <w:sz w:val="24"/>
                <w:szCs w:val="24"/>
              </w:rPr>
              <w:t xml:space="preserve">ingle trial (imprecision); consistent, low </w:t>
            </w:r>
            <w:proofErr w:type="spellStart"/>
            <w:r w:rsidR="00FE10AD">
              <w:rPr>
                <w:rFonts w:ascii="Times New Roman" w:hAnsi="Times New Roman"/>
                <w:sz w:val="24"/>
                <w:szCs w:val="24"/>
              </w:rPr>
              <w:t>RoB</w:t>
            </w:r>
            <w:proofErr w:type="spellEnd"/>
          </w:p>
        </w:tc>
      </w:tr>
      <w:tr w:rsidR="00847852" w14:paraId="13EB53B9" w14:textId="77777777" w:rsidTr="00B56D57">
        <w:tc>
          <w:tcPr>
            <w:tcW w:w="0" w:type="auto"/>
          </w:tcPr>
          <w:p w14:paraId="43DD96B0" w14:textId="77777777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EAB1C9" w14:textId="0C9ABE6C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Non-menstrual pelvic pain responders ≥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30% (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eek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12)</w:t>
            </w:r>
          </w:p>
        </w:tc>
        <w:tc>
          <w:tcPr>
            <w:tcW w:w="1408" w:type="dxa"/>
            <w:hideMark/>
          </w:tcPr>
          <w:p w14:paraId="14B32950" w14:textId="6DE3ADC1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S</w:t>
            </w:r>
            <w:r w:rsidR="00FE10AD">
              <w:rPr>
                <w:rFonts w:ascii="Times New Roman" w:hAnsi="Times New Roman"/>
                <w:sz w:val="24"/>
                <w:szCs w:val="24"/>
              </w:rPr>
              <w:t>ame</w:t>
            </w:r>
          </w:p>
        </w:tc>
        <w:tc>
          <w:tcPr>
            <w:tcW w:w="1078" w:type="dxa"/>
            <w:hideMark/>
          </w:tcPr>
          <w:p w14:paraId="3844ABDE" w14:textId="4B0017CB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RR ≈ 2.0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absolute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+25%</w:t>
            </w:r>
          </w:p>
        </w:tc>
        <w:tc>
          <w:tcPr>
            <w:tcW w:w="0" w:type="auto"/>
            <w:hideMark/>
          </w:tcPr>
          <w:p w14:paraId="3D823A44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lastRenderedPageBreak/>
              <w:t>Moderate</w:t>
            </w:r>
          </w:p>
        </w:tc>
        <w:tc>
          <w:tcPr>
            <w:tcW w:w="0" w:type="auto"/>
            <w:hideMark/>
          </w:tcPr>
          <w:p w14:paraId="48021BA5" w14:textId="564F705E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="00FE10AD">
              <w:rPr>
                <w:rFonts w:ascii="Times New Roman" w:hAnsi="Times New Roman"/>
                <w:sz w:val="24"/>
                <w:szCs w:val="24"/>
              </w:rPr>
              <w:t>s above</w:t>
            </w:r>
          </w:p>
        </w:tc>
      </w:tr>
      <w:tr w:rsidR="00847852" w14:paraId="1C6C3A45" w14:textId="77777777" w:rsidTr="00B56D57">
        <w:tc>
          <w:tcPr>
            <w:tcW w:w="0" w:type="auto"/>
            <w:hideMark/>
          </w:tcPr>
          <w:p w14:paraId="45F79E53" w14:textId="2787EE68" w:rsidR="00FE10AD" w:rsidRPr="00847852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7852">
              <w:rPr>
                <w:rFonts w:ascii="Times New Roman" w:hAnsi="Times New Roman"/>
                <w:sz w:val="24"/>
                <w:szCs w:val="24"/>
              </w:rPr>
              <w:t xml:space="preserve">ASP1707 5 mg QD (12 </w:t>
            </w:r>
            <w:proofErr w:type="spellStart"/>
            <w:r w:rsidRPr="00847852">
              <w:rPr>
                <w:rFonts w:ascii="Times New Roman" w:hAnsi="Times New Roman"/>
                <w:sz w:val="24"/>
                <w:szCs w:val="24"/>
              </w:rPr>
              <w:t>wk</w:t>
            </w:r>
            <w:proofErr w:type="spellEnd"/>
            <w:r w:rsidRPr="008478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47819FE2" w14:textId="77777777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Dysmenorrhea (mean NRS change, 0-10)</w:t>
            </w:r>
          </w:p>
        </w:tc>
        <w:tc>
          <w:tcPr>
            <w:tcW w:w="1408" w:type="dxa"/>
            <w:hideMark/>
          </w:tcPr>
          <w:p w14:paraId="52DF70C0" w14:textId="0E6A7555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RCT/91</w:t>
            </w:r>
          </w:p>
        </w:tc>
        <w:tc>
          <w:tcPr>
            <w:tcW w:w="1078" w:type="dxa"/>
            <w:hideMark/>
          </w:tcPr>
          <w:p w14:paraId="60F552CF" w14:textId="0F2B0225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1.35 points vs</w:t>
            </w:r>
            <w:r w:rsidR="00FA088B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placebo (P &lt; 0.001)</w:t>
            </w:r>
          </w:p>
        </w:tc>
        <w:tc>
          <w:tcPr>
            <w:tcW w:w="0" w:type="auto"/>
            <w:hideMark/>
          </w:tcPr>
          <w:p w14:paraId="3E76BFF7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t>Moderate</w:t>
            </w:r>
          </w:p>
        </w:tc>
        <w:tc>
          <w:tcPr>
            <w:tcW w:w="0" w:type="auto"/>
            <w:hideMark/>
          </w:tcPr>
          <w:p w14:paraId="6CAF4EBB" w14:textId="0358D538" w:rsidR="00FE10AD" w:rsidRDefault="00B56D57" w:rsidP="009063C7">
            <w:pPr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="00FE10AD">
              <w:rPr>
                <w:rFonts w:ascii="Times New Roman" w:hAnsi="Times New Roman"/>
                <w:sz w:val="24"/>
                <w:szCs w:val="24"/>
              </w:rPr>
              <w:t>ingle trial; some imprecision (wide CI)</w:t>
            </w:r>
          </w:p>
        </w:tc>
      </w:tr>
      <w:tr w:rsidR="00847852" w14:paraId="4C6BA6ED" w14:textId="77777777" w:rsidTr="00B56D57">
        <w:tc>
          <w:tcPr>
            <w:tcW w:w="0" w:type="auto"/>
          </w:tcPr>
          <w:p w14:paraId="7F0436EA" w14:textId="77777777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BBA4A5" w14:textId="77777777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Non-menstrual pelvic pain (mean NRS change)</w:t>
            </w:r>
          </w:p>
        </w:tc>
        <w:tc>
          <w:tcPr>
            <w:tcW w:w="1408" w:type="dxa"/>
            <w:hideMark/>
          </w:tcPr>
          <w:p w14:paraId="3CA82EAD" w14:textId="210A1177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E10AD">
              <w:rPr>
                <w:rFonts w:ascii="Times New Roman" w:hAnsi="Times New Roman"/>
                <w:sz w:val="24"/>
                <w:szCs w:val="24"/>
              </w:rPr>
              <w:t>ame</w:t>
            </w:r>
          </w:p>
        </w:tc>
        <w:tc>
          <w:tcPr>
            <w:tcW w:w="1078" w:type="dxa"/>
            <w:hideMark/>
          </w:tcPr>
          <w:p w14:paraId="1B13696F" w14:textId="288C5419" w:rsidR="00FE10AD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 </w:t>
            </w:r>
            <w:r w:rsidR="00B56D5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0.27 points (NS)</w:t>
            </w:r>
          </w:p>
        </w:tc>
        <w:tc>
          <w:tcPr>
            <w:tcW w:w="0" w:type="auto"/>
            <w:hideMark/>
          </w:tcPr>
          <w:p w14:paraId="52C07ED8" w14:textId="77777777" w:rsidR="00FE10AD" w:rsidRPr="00FA088B" w:rsidRDefault="00FE10AD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088B"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hideMark/>
          </w:tcPr>
          <w:p w14:paraId="3DCF1529" w14:textId="35BE30C3" w:rsidR="00FE10AD" w:rsidRDefault="00B56D57" w:rsidP="009063C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E</w:t>
            </w:r>
            <w:r w:rsidR="00FE10AD">
              <w:rPr>
                <w:rFonts w:ascii="Times New Roman" w:hAnsi="Times New Roman"/>
                <w:sz w:val="24"/>
                <w:szCs w:val="24"/>
              </w:rPr>
              <w:t>ffect small &amp; CI crosses no-effect → serious imprecision</w:t>
            </w:r>
          </w:p>
        </w:tc>
      </w:tr>
    </w:tbl>
    <w:p w14:paraId="58EFB48D" w14:textId="77777777" w:rsidR="00FE10AD" w:rsidRDefault="00FE10AD" w:rsidP="00FE10AD">
      <w:pPr>
        <w:rPr>
          <w:rFonts w:ascii="Times New Roman" w:hAnsi="Times New Roman" w:cs="Times New Roman"/>
          <w:sz w:val="24"/>
          <w:szCs w:val="24"/>
        </w:rPr>
      </w:pPr>
    </w:p>
    <w:p w14:paraId="543AF379" w14:textId="77777777" w:rsidR="009E48E0" w:rsidRPr="00FE10AD" w:rsidRDefault="009E48E0">
      <w:pPr>
        <w:rPr>
          <w:rFonts w:hint="eastAsia"/>
        </w:rPr>
      </w:pPr>
    </w:p>
    <w:sectPr w:rsidR="009E48E0" w:rsidRPr="00FE10AD" w:rsidSect="00FE10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447B" w14:textId="77777777" w:rsidR="00F07D3B" w:rsidRDefault="00F07D3B" w:rsidP="00B56D57">
      <w:pPr>
        <w:rPr>
          <w:rFonts w:hint="eastAsia"/>
        </w:rPr>
      </w:pPr>
      <w:r>
        <w:separator/>
      </w:r>
    </w:p>
  </w:endnote>
  <w:endnote w:type="continuationSeparator" w:id="0">
    <w:p w14:paraId="0875E675" w14:textId="77777777" w:rsidR="00F07D3B" w:rsidRDefault="00F07D3B" w:rsidP="00B56D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9EB5" w14:textId="77777777" w:rsidR="00F07D3B" w:rsidRDefault="00F07D3B" w:rsidP="00B56D57">
      <w:pPr>
        <w:rPr>
          <w:rFonts w:hint="eastAsia"/>
        </w:rPr>
      </w:pPr>
      <w:r>
        <w:separator/>
      </w:r>
    </w:p>
  </w:footnote>
  <w:footnote w:type="continuationSeparator" w:id="0">
    <w:p w14:paraId="63AE2957" w14:textId="77777777" w:rsidR="00F07D3B" w:rsidRDefault="00F07D3B" w:rsidP="00B56D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F2EDE"/>
    <w:multiLevelType w:val="hybridMultilevel"/>
    <w:tmpl w:val="435A386E"/>
    <w:lvl w:ilvl="0" w:tplc="7BFC09E8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655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AD"/>
    <w:rsid w:val="00024C4A"/>
    <w:rsid w:val="00847852"/>
    <w:rsid w:val="009063C7"/>
    <w:rsid w:val="00922E90"/>
    <w:rsid w:val="00991C80"/>
    <w:rsid w:val="009E48E0"/>
    <w:rsid w:val="00A0097F"/>
    <w:rsid w:val="00B56D57"/>
    <w:rsid w:val="00D673D8"/>
    <w:rsid w:val="00D976D7"/>
    <w:rsid w:val="00F07D3B"/>
    <w:rsid w:val="00F8189C"/>
    <w:rsid w:val="00FA088B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E4045"/>
  <w15:chartTrackingRefBased/>
  <w15:docId w15:val="{61865FDD-F6F3-4337-8E1C-35BE3C3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0AD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1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0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0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0AD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0AD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0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1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0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0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1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0AD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1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0AD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FE1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1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0A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E10A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6D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56D57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56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56D57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7</cp:revision>
  <dcterms:created xsi:type="dcterms:W3CDTF">2025-06-04T13:27:00Z</dcterms:created>
  <dcterms:modified xsi:type="dcterms:W3CDTF">2025-06-04T13:47:00Z</dcterms:modified>
</cp:coreProperties>
</file>