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F6FD" w14:textId="34F1ADC0" w:rsidR="00F05710" w:rsidRPr="00E925D7" w:rsidRDefault="00F05710" w:rsidP="00F05710">
      <w:pPr>
        <w:rPr>
          <w:rFonts w:ascii="Times New Roman" w:hAnsi="Times New Roman" w:cs="Times New Roman"/>
          <w:b/>
          <w:sz w:val="24"/>
          <w:szCs w:val="24"/>
        </w:rPr>
      </w:pPr>
      <w:r w:rsidRPr="00E925D7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925D7">
        <w:rPr>
          <w:rFonts w:ascii="Times New Roman" w:hAnsi="Times New Roman" w:cs="Times New Roman"/>
          <w:b/>
          <w:sz w:val="24"/>
          <w:szCs w:val="24"/>
        </w:rPr>
        <w:t>2.</w:t>
      </w:r>
      <w:r w:rsidRPr="00F05710">
        <w:rPr>
          <w:rFonts w:ascii="Times New Roman" w:hAnsi="Times New Roman" w:cs="Times New Roman"/>
          <w:bCs/>
          <w:sz w:val="24"/>
          <w:szCs w:val="24"/>
        </w:rPr>
        <w:t xml:space="preserve"> Summary of Findings:</w:t>
      </w:r>
      <w:r w:rsidRPr="00F05710">
        <w:rPr>
          <w:bCs/>
        </w:rPr>
        <w:t xml:space="preserve"> </w:t>
      </w:r>
      <w:r w:rsidRPr="00F05710">
        <w:rPr>
          <w:rFonts w:ascii="Times New Roman" w:hAnsi="Times New Roman" w:cs="Times New Roman"/>
          <w:bCs/>
          <w:sz w:val="24"/>
          <w:szCs w:val="24"/>
        </w:rPr>
        <w:t>Effect on Lesion Size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23"/>
        <w:gridCol w:w="2208"/>
        <w:gridCol w:w="1661"/>
        <w:gridCol w:w="1256"/>
        <w:gridCol w:w="1548"/>
      </w:tblGrid>
      <w:tr w:rsidR="00F05710" w14:paraId="73975E79" w14:textId="77777777" w:rsidTr="00000DF5">
        <w:tc>
          <w:tcPr>
            <w:tcW w:w="0" w:type="auto"/>
            <w:vAlign w:val="center"/>
            <w:hideMark/>
          </w:tcPr>
          <w:p w14:paraId="49AF3B99" w14:textId="286E8174" w:rsidR="00F05710" w:rsidRDefault="00F05710" w:rsidP="00000DF5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Intervention vs</w:t>
            </w:r>
            <w:r w:rsidR="00000DF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Comparator</w:t>
            </w:r>
          </w:p>
        </w:tc>
        <w:tc>
          <w:tcPr>
            <w:tcW w:w="0" w:type="auto"/>
            <w:vAlign w:val="center"/>
            <w:hideMark/>
          </w:tcPr>
          <w:p w14:paraId="628E47CD" w14:textId="77777777" w:rsidR="00F05710" w:rsidRDefault="00F05710" w:rsidP="00000DF5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Studies (design, population/species)</w:t>
            </w:r>
          </w:p>
        </w:tc>
        <w:tc>
          <w:tcPr>
            <w:tcW w:w="0" w:type="auto"/>
            <w:vAlign w:val="center"/>
            <w:hideMark/>
          </w:tcPr>
          <w:p w14:paraId="076580E8" w14:textId="01D6CA8E" w:rsidR="00F05710" w:rsidRDefault="00F05710" w:rsidP="00000DF5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Mean difference in lesion volume (cm</w:t>
            </w:r>
            <w:r w:rsidR="00000DF5" w:rsidRPr="00000DF5">
              <w:rPr>
                <w:rFonts w:ascii="Times New Roman" w:hAnsi="Times New Roman" w:hint="eastAsia"/>
                <w:b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0EFA4E" w14:textId="77777777" w:rsidR="00F05710" w:rsidRDefault="00F05710" w:rsidP="00000DF5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 (GRADE)</w:t>
            </w:r>
          </w:p>
        </w:tc>
        <w:tc>
          <w:tcPr>
            <w:tcW w:w="0" w:type="auto"/>
            <w:vAlign w:val="center"/>
            <w:hideMark/>
          </w:tcPr>
          <w:p w14:paraId="45A55AC0" w14:textId="77777777" w:rsidR="00F05710" w:rsidRDefault="00F05710" w:rsidP="00000DF5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Downgrade reasons (GRADE)</w:t>
            </w:r>
          </w:p>
        </w:tc>
      </w:tr>
      <w:tr w:rsidR="00F05710" w:rsidRPr="009A3480" w14:paraId="5E8A794B" w14:textId="77777777" w:rsidTr="00697159">
        <w:tc>
          <w:tcPr>
            <w:tcW w:w="0" w:type="auto"/>
            <w:hideMark/>
          </w:tcPr>
          <w:p w14:paraId="11104949" w14:textId="4D13D71D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Relugolix 40 mg/day (24 wk) vs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 xml:space="preserve"> Leuprorelin (3.75/1.88 mg q4wk)</w:t>
            </w:r>
          </w:p>
        </w:tc>
        <w:tc>
          <w:tcPr>
            <w:tcW w:w="0" w:type="auto"/>
            <w:hideMark/>
          </w:tcPr>
          <w:p w14:paraId="38D83CC7" w14:textId="7777777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1 RCT (Japanese women with endometriosis)</w:t>
            </w:r>
          </w:p>
        </w:tc>
        <w:tc>
          <w:tcPr>
            <w:tcW w:w="0" w:type="auto"/>
            <w:hideMark/>
          </w:tcPr>
          <w:p w14:paraId="5AA06E2A" w14:textId="3CFEF01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 xml:space="preserve">Relugolix: 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>12.26 ± 17.52 cm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 xml:space="preserve">; Leuprorelin: 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>14.10 ± 18.81 cm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 xml:space="preserve">; MD ≈ 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>1.84 cm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 xml:space="preserve"> (slightly smaller reduction with Relugolix)</w:t>
            </w:r>
          </w:p>
        </w:tc>
        <w:tc>
          <w:tcPr>
            <w:tcW w:w="0" w:type="auto"/>
            <w:hideMark/>
          </w:tcPr>
          <w:p w14:paraId="57AF3339" w14:textId="7777777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hideMark/>
          </w:tcPr>
          <w:p w14:paraId="774CF61C" w14:textId="7777777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Downgraded 1 level for imprecision (wide confidence interval; small mean difference)</w:t>
            </w:r>
          </w:p>
        </w:tc>
      </w:tr>
      <w:tr w:rsidR="00F05710" w:rsidRPr="009A3480" w14:paraId="1A0D7E3A" w14:textId="77777777" w:rsidTr="00697159">
        <w:tc>
          <w:tcPr>
            <w:tcW w:w="0" w:type="auto"/>
            <w:hideMark/>
          </w:tcPr>
          <w:p w14:paraId="015C2C75" w14:textId="138A05B3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Linzagolix 50 mg/kg (oral, rat model) vs</w:t>
            </w:r>
            <w:r w:rsidR="00FB1DA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 xml:space="preserve"> Vehicle (control)</w:t>
            </w:r>
          </w:p>
        </w:tc>
        <w:tc>
          <w:tcPr>
            <w:tcW w:w="0" w:type="auto"/>
            <w:hideMark/>
          </w:tcPr>
          <w:p w14:paraId="482241CC" w14:textId="7777777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1 study (rats with induced endometriosis)</w:t>
            </w:r>
          </w:p>
        </w:tc>
        <w:tc>
          <w:tcPr>
            <w:tcW w:w="0" w:type="auto"/>
            <w:hideMark/>
          </w:tcPr>
          <w:p w14:paraId="6542F8EA" w14:textId="4704CE26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Significant reduction in cyst volume vs control at ≥</w:t>
            </w:r>
            <w:r w:rsidR="009A3480" w:rsidRPr="009A348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A3480">
              <w:rPr>
                <w:rFonts w:ascii="Times New Roman" w:hAnsi="Times New Roman"/>
                <w:sz w:val="24"/>
                <w:szCs w:val="24"/>
              </w:rPr>
              <w:t>50 mg/kg; MD not reported (exact volumes not given)</w:t>
            </w:r>
          </w:p>
        </w:tc>
        <w:tc>
          <w:tcPr>
            <w:tcW w:w="0" w:type="auto"/>
            <w:hideMark/>
          </w:tcPr>
          <w:p w14:paraId="55540B17" w14:textId="7777777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Very Low</w:t>
            </w:r>
          </w:p>
        </w:tc>
        <w:tc>
          <w:tcPr>
            <w:tcW w:w="0" w:type="auto"/>
            <w:hideMark/>
          </w:tcPr>
          <w:p w14:paraId="143A4248" w14:textId="77777777" w:rsidR="00F05710" w:rsidRPr="009A3480" w:rsidRDefault="00F05710" w:rsidP="00000D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3480">
              <w:rPr>
                <w:rFonts w:ascii="Times New Roman" w:hAnsi="Times New Roman"/>
                <w:sz w:val="24"/>
                <w:szCs w:val="24"/>
              </w:rPr>
              <w:t>Downgraded 2 levels for indirectness (animal data) and imprecision (small sample size)</w:t>
            </w:r>
          </w:p>
        </w:tc>
      </w:tr>
    </w:tbl>
    <w:p w14:paraId="12B04825" w14:textId="77777777" w:rsidR="00F05710" w:rsidRDefault="00F05710" w:rsidP="00F05710">
      <w:pPr>
        <w:rPr>
          <w:rFonts w:ascii="Times New Roman" w:hAnsi="Times New Roman" w:cs="Times New Roman"/>
          <w:sz w:val="24"/>
          <w:szCs w:val="24"/>
        </w:rPr>
      </w:pPr>
    </w:p>
    <w:p w14:paraId="1055CC35" w14:textId="77777777" w:rsidR="009E48E0" w:rsidRPr="00F05710" w:rsidRDefault="009E48E0">
      <w:pPr>
        <w:rPr>
          <w:rFonts w:hint="eastAsia"/>
        </w:rPr>
      </w:pPr>
    </w:p>
    <w:sectPr w:rsidR="009E48E0" w:rsidRPr="00F0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EFBD" w14:textId="77777777" w:rsidR="00874925" w:rsidRDefault="00874925" w:rsidP="00000DF5">
      <w:pPr>
        <w:rPr>
          <w:rFonts w:hint="eastAsia"/>
        </w:rPr>
      </w:pPr>
      <w:r>
        <w:separator/>
      </w:r>
    </w:p>
  </w:endnote>
  <w:endnote w:type="continuationSeparator" w:id="0">
    <w:p w14:paraId="5045AD07" w14:textId="77777777" w:rsidR="00874925" w:rsidRDefault="00874925" w:rsidP="00000D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E388" w14:textId="77777777" w:rsidR="00874925" w:rsidRDefault="00874925" w:rsidP="00000DF5">
      <w:pPr>
        <w:rPr>
          <w:rFonts w:hint="eastAsia"/>
        </w:rPr>
      </w:pPr>
      <w:r>
        <w:separator/>
      </w:r>
    </w:p>
  </w:footnote>
  <w:footnote w:type="continuationSeparator" w:id="0">
    <w:p w14:paraId="00DED8F6" w14:textId="77777777" w:rsidR="00874925" w:rsidRDefault="00874925" w:rsidP="00000D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10"/>
    <w:rsid w:val="00000DF5"/>
    <w:rsid w:val="00874925"/>
    <w:rsid w:val="00922E90"/>
    <w:rsid w:val="009A3480"/>
    <w:rsid w:val="009E48E0"/>
    <w:rsid w:val="00A0097F"/>
    <w:rsid w:val="00D673D8"/>
    <w:rsid w:val="00D976D7"/>
    <w:rsid w:val="00F05710"/>
    <w:rsid w:val="00F8189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10F35"/>
  <w15:chartTrackingRefBased/>
  <w15:docId w15:val="{9EC0C0B6-79AD-481A-803A-905B1B60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10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1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10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10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5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5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10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5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10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F05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5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571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0D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00DF5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00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00DF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4</cp:revision>
  <dcterms:created xsi:type="dcterms:W3CDTF">2025-06-04T13:28:00Z</dcterms:created>
  <dcterms:modified xsi:type="dcterms:W3CDTF">2025-06-04T13:50:00Z</dcterms:modified>
</cp:coreProperties>
</file>