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889F" w14:textId="1F39F402" w:rsidR="006A1D56" w:rsidRPr="006A1D56" w:rsidRDefault="006A1D56" w:rsidP="006A1D56">
      <w:pPr>
        <w:rPr>
          <w:rFonts w:ascii="Times New Roman" w:hAnsi="Times New Roman" w:cs="Times New Roman"/>
          <w:bCs/>
          <w:sz w:val="24"/>
          <w:szCs w:val="24"/>
        </w:rPr>
      </w:pPr>
      <w:r w:rsidRPr="00E925D7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925D7">
        <w:rPr>
          <w:rFonts w:ascii="Times New Roman" w:hAnsi="Times New Roman" w:cs="Times New Roman"/>
          <w:b/>
          <w:sz w:val="24"/>
          <w:szCs w:val="24"/>
        </w:rPr>
        <w:t>3.</w:t>
      </w:r>
      <w:r w:rsidRPr="006A1D56">
        <w:rPr>
          <w:rFonts w:ascii="Times New Roman" w:hAnsi="Times New Roman" w:cs="Times New Roman"/>
          <w:bCs/>
          <w:sz w:val="24"/>
          <w:szCs w:val="24"/>
        </w:rPr>
        <w:t xml:space="preserve"> Summary of Findings:</w:t>
      </w:r>
      <w:r w:rsidRPr="006A1D56">
        <w:rPr>
          <w:bCs/>
        </w:rPr>
        <w:t xml:space="preserve"> </w:t>
      </w:r>
      <w:r w:rsidRPr="006A1D56">
        <w:rPr>
          <w:rFonts w:ascii="Times New Roman" w:hAnsi="Times New Roman" w:cs="Times New Roman"/>
          <w:bCs/>
          <w:sz w:val="24"/>
          <w:szCs w:val="24"/>
        </w:rPr>
        <w:t>Improvement in Quality of Life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9"/>
        <w:gridCol w:w="1496"/>
        <w:gridCol w:w="1148"/>
        <w:gridCol w:w="1337"/>
        <w:gridCol w:w="4386"/>
        <w:gridCol w:w="3792"/>
      </w:tblGrid>
      <w:tr w:rsidR="006A1D56" w14:paraId="17F2A5B4" w14:textId="77777777" w:rsidTr="00DA3E79">
        <w:tc>
          <w:tcPr>
            <w:tcW w:w="0" w:type="auto"/>
            <w:vAlign w:val="center"/>
            <w:hideMark/>
          </w:tcPr>
          <w:p w14:paraId="2FD306C4" w14:textId="77777777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DB76039" w14:textId="77777777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0" w:type="auto"/>
            <w:vAlign w:val="center"/>
            <w:hideMark/>
          </w:tcPr>
          <w:p w14:paraId="0EF34E71" w14:textId="77777777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Studies (N)</w:t>
            </w:r>
          </w:p>
        </w:tc>
        <w:tc>
          <w:tcPr>
            <w:tcW w:w="0" w:type="auto"/>
            <w:vAlign w:val="center"/>
            <w:hideMark/>
          </w:tcPr>
          <w:p w14:paraId="2714EF76" w14:textId="77777777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0" w:type="auto"/>
            <w:vAlign w:val="center"/>
            <w:hideMark/>
          </w:tcPr>
          <w:p w14:paraId="6933545C" w14:textId="752E178B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Effect (vs</w:t>
            </w:r>
            <w:r w:rsidR="00DA3E79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control)</w:t>
            </w:r>
          </w:p>
        </w:tc>
        <w:tc>
          <w:tcPr>
            <w:tcW w:w="0" w:type="auto"/>
            <w:vAlign w:val="center"/>
            <w:hideMark/>
          </w:tcPr>
          <w:p w14:paraId="71384D19" w14:textId="77777777" w:rsidR="006A1D56" w:rsidRDefault="006A1D56" w:rsidP="00DA3E7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 (GRADE)</w:t>
            </w:r>
          </w:p>
        </w:tc>
      </w:tr>
      <w:tr w:rsidR="006A1D56" w14:paraId="42B2A7A8" w14:textId="77777777" w:rsidTr="00697159">
        <w:tc>
          <w:tcPr>
            <w:tcW w:w="0" w:type="auto"/>
            <w:hideMark/>
          </w:tcPr>
          <w:p w14:paraId="52CBBA57" w14:textId="77777777" w:rsidR="006A1D56" w:rsidRPr="00F45D83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D83">
              <w:rPr>
                <w:rFonts w:ascii="Times New Roman" w:hAnsi="Times New Roman"/>
                <w:sz w:val="24"/>
                <w:szCs w:val="24"/>
              </w:rPr>
              <w:t>Overall QoL improvement</w:t>
            </w:r>
            <w:r w:rsidRPr="00F45D83">
              <w:rPr>
                <w:rFonts w:ascii="Times New Roman" w:hAnsi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0" w:type="auto"/>
            <w:hideMark/>
          </w:tcPr>
          <w:p w14:paraId="6CB86E2D" w14:textId="77777777" w:rsidR="006A1D56" w:rsidRPr="00DA3E79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E79">
              <w:rPr>
                <w:rFonts w:ascii="Times New Roman" w:hAnsi="Times New Roman"/>
                <w:sz w:val="24"/>
                <w:szCs w:val="24"/>
              </w:rPr>
              <w:t>Elagolix</w:t>
            </w:r>
          </w:p>
        </w:tc>
        <w:tc>
          <w:tcPr>
            <w:tcW w:w="0" w:type="auto"/>
            <w:hideMark/>
          </w:tcPr>
          <w:p w14:paraId="7A6794A1" w14:textId="12CACC65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RCTs (n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≈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015)</w:t>
            </w:r>
          </w:p>
        </w:tc>
        <w:tc>
          <w:tcPr>
            <w:tcW w:w="0" w:type="auto"/>
            <w:hideMark/>
          </w:tcPr>
          <w:p w14:paraId="72BDCE0F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above</w:t>
            </w:r>
          </w:p>
        </w:tc>
        <w:tc>
          <w:tcPr>
            <w:tcW w:w="0" w:type="auto"/>
            <w:hideMark/>
          </w:tcPr>
          <w:p w14:paraId="7697131A" w14:textId="51AE7C74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Significant overall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HRQoL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improvement. Majority of patients reported meaningful improvement; e.g. ~55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75% “much/very much improved” vs ~30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35% placebo (PGIC).</w:t>
            </w:r>
          </w:p>
        </w:tc>
        <w:tc>
          <w:tcPr>
            <w:tcW w:w="0" w:type="auto"/>
            <w:hideMark/>
          </w:tcPr>
          <w:p w14:paraId="1CC4BDD0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Moderate (downgraded 1 level for imprecision: single trials for each outcome measure;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otherwise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low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direct outcome; no heterogeneity assessed)</w:t>
            </w:r>
          </w:p>
        </w:tc>
      </w:tr>
      <w:tr w:rsidR="006A1D56" w14:paraId="4C001A2E" w14:textId="77777777" w:rsidTr="00697159">
        <w:tc>
          <w:tcPr>
            <w:tcW w:w="0" w:type="auto"/>
          </w:tcPr>
          <w:p w14:paraId="5AD6C2BA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F94C95" w14:textId="77777777" w:rsidR="006A1D56" w:rsidRPr="00DA3E79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E79">
              <w:rPr>
                <w:rFonts w:ascii="Times New Roman" w:hAnsi="Times New Roman"/>
                <w:sz w:val="24"/>
                <w:szCs w:val="24"/>
              </w:rPr>
              <w:t>Relugolix</w:t>
            </w:r>
          </w:p>
        </w:tc>
        <w:tc>
          <w:tcPr>
            <w:tcW w:w="0" w:type="auto"/>
            <w:hideMark/>
          </w:tcPr>
          <w:p w14:paraId="25FBE95D" w14:textId="37C914CE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RCT (n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335)</w:t>
            </w:r>
          </w:p>
        </w:tc>
        <w:tc>
          <w:tcPr>
            <w:tcW w:w="0" w:type="auto"/>
            <w:hideMark/>
          </w:tcPr>
          <w:p w14:paraId="4C346ABA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above</w:t>
            </w:r>
          </w:p>
        </w:tc>
        <w:tc>
          <w:tcPr>
            <w:tcW w:w="0" w:type="auto"/>
            <w:hideMark/>
          </w:tcPr>
          <w:p w14:paraId="11EF4886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Similar overall QoL gains to leuprolide. Both groups showed improved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HRQoL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function (EHP-30, work productivity); relugolix non-inferior for pain and QoL vs standard therapy.</w:t>
            </w:r>
          </w:p>
        </w:tc>
        <w:tc>
          <w:tcPr>
            <w:tcW w:w="0" w:type="auto"/>
            <w:hideMark/>
          </w:tcPr>
          <w:p w14:paraId="23BE0630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Moderate (downgraded for imprecision: single trial; risk of bias low; direct population; no inconsistency; potential publication bias unknown)</w:t>
            </w:r>
          </w:p>
        </w:tc>
      </w:tr>
      <w:tr w:rsidR="006A1D56" w14:paraId="7BBB5616" w14:textId="77777777" w:rsidTr="00697159">
        <w:tc>
          <w:tcPr>
            <w:tcW w:w="0" w:type="auto"/>
          </w:tcPr>
          <w:p w14:paraId="3AF94023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1E4800" w14:textId="77777777" w:rsidR="006A1D56" w:rsidRPr="00DA3E79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E79">
              <w:rPr>
                <w:rFonts w:ascii="Times New Roman" w:hAnsi="Times New Roman"/>
                <w:sz w:val="24"/>
                <w:szCs w:val="24"/>
              </w:rPr>
              <w:t>Linzagolix</w:t>
            </w:r>
          </w:p>
        </w:tc>
        <w:tc>
          <w:tcPr>
            <w:tcW w:w="0" w:type="auto"/>
            <w:hideMark/>
          </w:tcPr>
          <w:p w14:paraId="2FBCCDD7" w14:textId="20D58EDD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RCT (n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≈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327)</w:t>
            </w:r>
          </w:p>
        </w:tc>
        <w:tc>
          <w:tcPr>
            <w:tcW w:w="0" w:type="auto"/>
            <w:hideMark/>
          </w:tcPr>
          <w:p w14:paraId="79318087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above</w:t>
            </w:r>
          </w:p>
        </w:tc>
        <w:tc>
          <w:tcPr>
            <w:tcW w:w="0" w:type="auto"/>
            <w:hideMark/>
          </w:tcPr>
          <w:p w14:paraId="7B1CA98F" w14:textId="6C247B34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Significant overall QoL improvement (EAP reduction and EHP-30). Linzagolix 75</w:t>
            </w:r>
            <w:r w:rsidR="00DA3E79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200 mg produced clinically meaningful improvements in pain and all quality-of-life domains vs placebo.</w:t>
            </w:r>
          </w:p>
        </w:tc>
        <w:tc>
          <w:tcPr>
            <w:tcW w:w="0" w:type="auto"/>
            <w:hideMark/>
          </w:tcPr>
          <w:p w14:paraId="15A1D028" w14:textId="77777777" w:rsidR="006A1D56" w:rsidRDefault="006A1D56" w:rsidP="00DA3E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Moderate (downgraded 1 level for imprecision: moderate-size RCT;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otherwise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low bias; direct outcome; no study replication)</w:t>
            </w:r>
          </w:p>
        </w:tc>
      </w:tr>
    </w:tbl>
    <w:p w14:paraId="5CE275BD" w14:textId="77777777" w:rsidR="006A1D56" w:rsidRDefault="006A1D56" w:rsidP="006A1D56">
      <w:pPr>
        <w:rPr>
          <w:rFonts w:ascii="Times New Roman" w:hAnsi="Times New Roman" w:cs="Times New Roman"/>
          <w:sz w:val="24"/>
          <w:szCs w:val="24"/>
        </w:rPr>
      </w:pPr>
    </w:p>
    <w:p w14:paraId="0F5E8053" w14:textId="77777777" w:rsidR="009E48E0" w:rsidRPr="006A1D56" w:rsidRDefault="009E48E0">
      <w:pPr>
        <w:rPr>
          <w:rFonts w:hint="eastAsia"/>
        </w:rPr>
      </w:pPr>
    </w:p>
    <w:sectPr w:rsidR="009E48E0" w:rsidRPr="006A1D56" w:rsidSect="00DA3E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171" w14:textId="77777777" w:rsidR="00800BA6" w:rsidRDefault="00800BA6" w:rsidP="00DA3E79">
      <w:pPr>
        <w:rPr>
          <w:rFonts w:hint="eastAsia"/>
        </w:rPr>
      </w:pPr>
      <w:r>
        <w:separator/>
      </w:r>
    </w:p>
  </w:endnote>
  <w:endnote w:type="continuationSeparator" w:id="0">
    <w:p w14:paraId="68A032E5" w14:textId="77777777" w:rsidR="00800BA6" w:rsidRDefault="00800BA6" w:rsidP="00DA3E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1F35" w14:textId="77777777" w:rsidR="00800BA6" w:rsidRDefault="00800BA6" w:rsidP="00DA3E79">
      <w:pPr>
        <w:rPr>
          <w:rFonts w:hint="eastAsia"/>
        </w:rPr>
      </w:pPr>
      <w:r>
        <w:separator/>
      </w:r>
    </w:p>
  </w:footnote>
  <w:footnote w:type="continuationSeparator" w:id="0">
    <w:p w14:paraId="1F5CCAFF" w14:textId="77777777" w:rsidR="00800BA6" w:rsidRDefault="00800BA6" w:rsidP="00DA3E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56"/>
    <w:rsid w:val="006A1D56"/>
    <w:rsid w:val="00800BA6"/>
    <w:rsid w:val="00922E90"/>
    <w:rsid w:val="009E48E0"/>
    <w:rsid w:val="00A0097F"/>
    <w:rsid w:val="00D673D8"/>
    <w:rsid w:val="00D976D7"/>
    <w:rsid w:val="00DA3E79"/>
    <w:rsid w:val="00F45D8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92C9C"/>
  <w15:chartTrackingRefBased/>
  <w15:docId w15:val="{05850014-FF9E-415E-897C-EB07941E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D5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D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D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D56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D56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D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1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A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A1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D5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A1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D56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6A1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A1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D5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A1D5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A3E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A3E79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A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A3E7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2025-06-04T13:28:00Z</dcterms:created>
  <dcterms:modified xsi:type="dcterms:W3CDTF">2025-06-04T13:51:00Z</dcterms:modified>
</cp:coreProperties>
</file>