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AA9C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E507467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00ED331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AB8E26C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D990EB0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0E280A6" w14:textId="77777777" w:rsidR="00402C14" w:rsidRPr="00402C14" w:rsidRDefault="00402C14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01AD664" w14:textId="77777777" w:rsidR="005375D7" w:rsidRDefault="005375D7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3238477F" w14:textId="77777777" w:rsidR="005375D7" w:rsidRDefault="005375D7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514A7E22" w14:textId="709F8182" w:rsidR="00BE4CFB" w:rsidRPr="00402C14" w:rsidRDefault="00BE4CFB" w:rsidP="00402C14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s-MX"/>
        </w:rPr>
      </w:pPr>
      <w:r w:rsidRPr="00402C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MX"/>
        </w:rPr>
        <w:t>S</w:t>
      </w:r>
      <w:r w:rsidR="00402C14" w:rsidRPr="00402C14">
        <w:rPr>
          <w:rFonts w:ascii="Times New Roman" w:hAnsi="Times New Roman" w:cs="Times New Roman" w:hint="eastAsia"/>
          <w:b/>
          <w:bCs/>
          <w:color w:val="000000"/>
          <w:sz w:val="20"/>
          <w:szCs w:val="20"/>
          <w:lang w:eastAsia="zh-CN"/>
        </w:rPr>
        <w:t xml:space="preserve">uppl </w:t>
      </w:r>
      <w:r w:rsidRPr="00402C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MX"/>
        </w:rPr>
        <w:t xml:space="preserve">2. </w:t>
      </w:r>
      <w:r w:rsidRPr="00402C14"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  <w:t>Baseline characteristics stratified by sex and ICU admission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1365"/>
        <w:gridCol w:w="935"/>
        <w:gridCol w:w="1204"/>
        <w:gridCol w:w="672"/>
        <w:gridCol w:w="925"/>
        <w:gridCol w:w="1047"/>
        <w:gridCol w:w="786"/>
      </w:tblGrid>
      <w:tr w:rsidR="004E4AEF" w:rsidRPr="00402C14" w14:paraId="7A7B3900" w14:textId="77777777" w:rsidTr="00402C14">
        <w:trPr>
          <w:trHeight w:val="20"/>
        </w:trPr>
        <w:tc>
          <w:tcPr>
            <w:tcW w:w="1160" w:type="pct"/>
            <w:vMerge w:val="restar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D5C1C8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Variable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77F0EB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All, N=152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624A5A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Sex </w:t>
            </w:r>
          </w:p>
        </w:tc>
        <w:tc>
          <w:tcPr>
            <w:tcW w:w="372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CB3697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92" w:type="pct"/>
            <w:gridSpan w:val="2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F9F4CE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ICU admission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315449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AEF" w:rsidRPr="00402C14" w14:paraId="312B4108" w14:textId="77777777" w:rsidTr="00402C14">
        <w:trPr>
          <w:trHeight w:val="20"/>
        </w:trPr>
        <w:tc>
          <w:tcPr>
            <w:tcW w:w="1160" w:type="pct"/>
            <w:vMerge/>
            <w:tcBorders>
              <w:bottom w:val="single" w:sz="4" w:space="0" w:color="auto"/>
            </w:tcBorders>
            <w:hideMark/>
          </w:tcPr>
          <w:p w14:paraId="6446B5F3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6" w:type="pct"/>
            <w:vMerge/>
            <w:tcBorders>
              <w:bottom w:val="single" w:sz="4" w:space="0" w:color="auto"/>
            </w:tcBorders>
            <w:hideMark/>
          </w:tcPr>
          <w:p w14:paraId="07BF1C59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AF397B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Female, N=63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3CF188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Male, N=89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0AE40B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p value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DB5A94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No, N=64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2EBEC7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Yes, N=88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59980F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p value</w:t>
            </w:r>
          </w:p>
        </w:tc>
      </w:tr>
      <w:tr w:rsidR="004E4AEF" w:rsidRPr="00402C14" w14:paraId="314D9A02" w14:textId="77777777" w:rsidTr="00402C14">
        <w:trPr>
          <w:trHeight w:val="18"/>
        </w:trPr>
        <w:tc>
          <w:tcPr>
            <w:tcW w:w="1160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67C66A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Comorbidities</w:t>
            </w:r>
          </w:p>
        </w:tc>
        <w:tc>
          <w:tcPr>
            <w:tcW w:w="756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3390BA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43D63C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67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7E8B25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2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ACF1FE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CC7829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2AA366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CB461D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4AEF" w:rsidRPr="00402C14" w14:paraId="481223BF" w14:textId="77777777" w:rsidTr="00402C14">
        <w:trPr>
          <w:trHeight w:val="18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D90B8A" w14:textId="6B323C3A" w:rsidR="00BE4CFB" w:rsidRPr="00402C14" w:rsidRDefault="00170AE6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CKD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9C7391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14 (9.2%)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0A51A0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 (12%)</w:t>
            </w: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EA39B2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 (8%)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B441F3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0.4</w:t>
            </w: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52CA6A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 (11%)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C14C3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 (9%)</w:t>
            </w: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251E8F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0.7</w:t>
            </w:r>
          </w:p>
        </w:tc>
      </w:tr>
      <w:tr w:rsidR="004E4AEF" w:rsidRPr="00402C14" w14:paraId="296458C3" w14:textId="77777777" w:rsidTr="00402C14">
        <w:trPr>
          <w:trHeight w:val="18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F24162" w14:textId="06D66D78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Asthma / COPD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C33521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 (6.6%)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D9F572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 (7.9%)</w:t>
            </w: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AA1B09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 (5.7%)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DC1570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0.7</w:t>
            </w: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2F5C7A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 (7.9%)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FB98A6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 (5.7%)</w:t>
            </w: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1BFA77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0.7</w:t>
            </w:r>
          </w:p>
        </w:tc>
      </w:tr>
      <w:tr w:rsidR="004E4AEF" w:rsidRPr="00402C14" w14:paraId="7CE87B36" w14:textId="77777777" w:rsidTr="00402C14">
        <w:trPr>
          <w:trHeight w:val="18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ADE6CB" w14:textId="6DCA5972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Dyslipidemia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7BB054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 (6.0%)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288002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 (1.6%)</w:t>
            </w: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C3CE20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 (9.1%)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C79623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0.08</w:t>
            </w: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D7A7DD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 (6.3%)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4F9963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 (5.7%)</w:t>
            </w: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BC251B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&gt;0.9</w:t>
            </w:r>
          </w:p>
        </w:tc>
      </w:tr>
      <w:tr w:rsidR="004E4AEF" w:rsidRPr="00402C14" w14:paraId="04244E9C" w14:textId="77777777" w:rsidTr="00402C14">
        <w:trPr>
          <w:trHeight w:val="18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CBB0F0" w14:textId="33B62586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Cancer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4FDDCD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 (4.0%)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FCC9A1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 (6.3%)</w:t>
            </w: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CFFC41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 (2.3%)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0D307E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0.2</w:t>
            </w: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0A144F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 (4.8%)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B9FFEE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 (3.4%)</w:t>
            </w: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9C1026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0.7</w:t>
            </w:r>
          </w:p>
        </w:tc>
      </w:tr>
      <w:tr w:rsidR="004E4AEF" w:rsidRPr="00402C14" w14:paraId="4ECFD1AD" w14:textId="77777777" w:rsidTr="00402C14">
        <w:trPr>
          <w:trHeight w:val="18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E8711D" w14:textId="5AC0DB9E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Heart failure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485974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 (1.9%) 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9C6A9D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 (1.6%)</w:t>
            </w: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B30112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 (2.3%)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3CE8EE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&gt;0.9</w:t>
            </w: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C0C0B0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 (0%) 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ACEBB1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 (3.4%)</w:t>
            </w: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DAB147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0.3</w:t>
            </w:r>
          </w:p>
        </w:tc>
      </w:tr>
      <w:tr w:rsidR="004E4AEF" w:rsidRPr="00402C14" w14:paraId="750F8A77" w14:textId="77777777" w:rsidTr="00402C14">
        <w:trPr>
          <w:trHeight w:val="18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ABAE5F" w14:textId="0ED36CC0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Atrial fibrillation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4D21CA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 (1.9%) 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1633D4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 (1.6%)</w:t>
            </w: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CEFFA4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 (2.3%)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32162F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&gt;0.9</w:t>
            </w: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8A0096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 (0%) 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454977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 (3.4%)</w:t>
            </w: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20454D" w14:textId="77777777" w:rsidR="00BE4CFB" w:rsidRPr="00402C14" w:rsidRDefault="00BE4CFB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0.3</w:t>
            </w:r>
          </w:p>
        </w:tc>
      </w:tr>
      <w:tr w:rsidR="004E4AEF" w:rsidRPr="00402C14" w14:paraId="5CF84DCC" w14:textId="77777777" w:rsidTr="00402C14">
        <w:trPr>
          <w:trHeight w:val="18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1F10E" w14:textId="18E5D84E" w:rsidR="00804D2A" w:rsidRPr="00402C14" w:rsidRDefault="00A57475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Pharmacological history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96EFD" w14:textId="77777777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3D5FE" w14:textId="77777777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57BAA" w14:textId="77777777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6157A" w14:textId="77777777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2D8BD" w14:textId="77777777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1A852" w14:textId="77777777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32D93" w14:textId="77777777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4E4AEF" w:rsidRPr="00402C14" w14:paraId="7E7D7ACA" w14:textId="77777777" w:rsidTr="00402C14">
        <w:trPr>
          <w:trHeight w:val="18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373A39" w14:textId="3DC6CDD6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Diuretic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15547" w14:textId="2C7C4F83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21 (14%)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163F5" w14:textId="38031E3F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 (16%)</w:t>
            </w: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45557" w14:textId="6AAC1F91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11 (12%)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AD24E" w14:textId="6843DEDB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0.5</w:t>
            </w: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2E328" w14:textId="0EC967F4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 (11%)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17A3B" w14:textId="5FA5C0CC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14 (16%)</w:t>
            </w: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AF749" w14:textId="74E2450C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0.380</w:t>
            </w:r>
          </w:p>
        </w:tc>
      </w:tr>
      <w:tr w:rsidR="004E4AEF" w:rsidRPr="00402C14" w14:paraId="03058581" w14:textId="77777777" w:rsidTr="00402C14">
        <w:trPr>
          <w:trHeight w:val="18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B207D" w14:textId="03EF1976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Calcium channel blocker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A3180" w14:textId="6D4D071D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21 (14%)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9F064" w14:textId="3F16C325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 (13%)</w:t>
            </w: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7ED97" w14:textId="67493396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13 (15%)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29BB6" w14:textId="7E4CF6D4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0.7</w:t>
            </w: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C7780" w14:textId="69A60E16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 (14%)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12FEF" w14:textId="22775190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12 (14%)</w:t>
            </w: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8B3C6" w14:textId="5680C68C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0.940</w:t>
            </w:r>
          </w:p>
        </w:tc>
      </w:tr>
      <w:tr w:rsidR="004E4AEF" w:rsidRPr="00402C14" w14:paraId="3780A9F6" w14:textId="77777777" w:rsidTr="00402C14">
        <w:trPr>
          <w:trHeight w:val="18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5859E" w14:textId="43C9CFE9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Immunosuppressant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3CD99" w14:textId="3241A990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20 (13%)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34BA9" w14:textId="1C12D39B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11 (17%)</w:t>
            </w: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A6D83" w14:textId="194C9011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9 (10%)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7E946" w14:textId="293F9CD7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0.2</w:t>
            </w: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CDC20" w14:textId="0870B495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13 (20%)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58C38" w14:textId="66CC6EC0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 (8.0%)</w:t>
            </w: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11CF5" w14:textId="4BC1A58C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0.026</w:t>
            </w:r>
          </w:p>
        </w:tc>
      </w:tr>
      <w:tr w:rsidR="004E4AEF" w:rsidRPr="00402C14" w14:paraId="3C31BE5D" w14:textId="77777777" w:rsidTr="00402C14">
        <w:trPr>
          <w:trHeight w:val="18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58257" w14:textId="5EF8D7FB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Beta-blocker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629E2" w14:textId="0B829626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19 (13%)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19A9D" w14:textId="2BC6DABD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 (9.5%)</w:t>
            </w: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57F3B" w14:textId="06C26193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13 (15%)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EE090" w14:textId="6A2600DE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0.4</w:t>
            </w: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9BDE4" w14:textId="4EFC34E4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 (7.8%)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6BBE7" w14:textId="3C85EC6A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14 (16%)</w:t>
            </w: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37238" w14:textId="78CB7353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0.136</w:t>
            </w:r>
          </w:p>
        </w:tc>
      </w:tr>
      <w:tr w:rsidR="004E4AEF" w:rsidRPr="00402C14" w14:paraId="3C84915F" w14:textId="77777777" w:rsidTr="00402C14">
        <w:trPr>
          <w:trHeight w:val="18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FEFFE" w14:textId="301428AC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ACE inhibitor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6C727" w14:textId="10690928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10 (6.6%)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301E2" w14:textId="2890FFA0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 (9.5%)</w:t>
            </w: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BDEFF" w14:textId="5DAB6A86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 (4.5%)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69056" w14:textId="142288E0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0.3</w:t>
            </w: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C19D2" w14:textId="0BE9A5F6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 (3.1%)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75A65" w14:textId="1D9084C4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8 (9.1%)</w:t>
            </w: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384A5" w14:textId="4C422819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0.193</w:t>
            </w:r>
          </w:p>
        </w:tc>
      </w:tr>
      <w:tr w:rsidR="004E4AEF" w:rsidRPr="00402C14" w14:paraId="3C862E53" w14:textId="77777777" w:rsidTr="00402C14">
        <w:trPr>
          <w:trHeight w:val="18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2BB65" w14:textId="21091935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Antiplatelet agent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BD26E" w14:textId="7518BCB9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 (4.6%)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49D67" w14:textId="510D076F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 (4.8%)</w:t>
            </w: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75148" w14:textId="7BE2FB52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 (4.5%)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62154" w14:textId="4DD07C5D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&gt;0.9</w:t>
            </w: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97C1F" w14:textId="523FD420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 (0%)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B5441" w14:textId="75B9AF61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7 (8.0%)</w:t>
            </w: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C14C8" w14:textId="6F8A21AF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0.022</w:t>
            </w:r>
          </w:p>
        </w:tc>
      </w:tr>
      <w:tr w:rsidR="004E4AEF" w:rsidRPr="00402C14" w14:paraId="57EC6991" w14:textId="77777777" w:rsidTr="00402C14">
        <w:trPr>
          <w:trHeight w:val="18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EDA04" w14:textId="213B23BF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Anticoagulant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EBDA6" w14:textId="74D722E3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 (3.9%)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E35E4" w14:textId="7C6249C2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 (6.3%)</w:t>
            </w: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62239" w14:textId="61B49BE0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 (2.2%)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BDFF6" w14:textId="68CCB8B7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0.2</w:t>
            </w: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BD8DA" w14:textId="10D7243E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 (1.6%)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B0009" w14:textId="2896173F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 (5.7%)</w:t>
            </w: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D0EC6" w14:textId="2106929F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0.402</w:t>
            </w:r>
          </w:p>
        </w:tc>
      </w:tr>
      <w:tr w:rsidR="004E4AEF" w:rsidRPr="00402C14" w14:paraId="70AF7F1F" w14:textId="77777777" w:rsidTr="00402C14">
        <w:trPr>
          <w:trHeight w:val="486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B7BA0" w14:textId="1433A339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Mineralocorticoid receptor antagonist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277CE" w14:textId="1C0983CC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6 (3.9%)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AC2AC" w14:textId="3411E487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 (3.2%)</w:t>
            </w: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B1A19" w14:textId="2D78EA75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4 (4.5%)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51437" w14:textId="12C75510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&gt;0.9</w:t>
            </w: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5415F" w14:textId="0416F007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 (1.6%)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9A69C" w14:textId="7F02EC45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5 (5.7%)</w:t>
            </w: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9AB5A" w14:textId="2E2F07F5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0.402</w:t>
            </w:r>
          </w:p>
        </w:tc>
      </w:tr>
      <w:tr w:rsidR="004E4AEF" w:rsidRPr="00402C14" w14:paraId="1D8FDE6C" w14:textId="77777777" w:rsidTr="00402C14">
        <w:trPr>
          <w:trHeight w:val="18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2758E" w14:textId="5D510344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Sacubitril/valsartan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497A2" w14:textId="07F72990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 (2.0%)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A13E4" w14:textId="30023555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 (0%)</w:t>
            </w: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9FD34" w14:textId="5FC4C44F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 (3.4%)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37287" w14:textId="1AAC0103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0.3</w:t>
            </w: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D9F8E" w14:textId="53AFA2A9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 (1.6%)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EBD63" w14:textId="14000DAE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 (2.3%)</w:t>
            </w: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45EA6" w14:textId="61198F58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&gt;0.999</w:t>
            </w:r>
          </w:p>
        </w:tc>
      </w:tr>
      <w:tr w:rsidR="004E4AEF" w:rsidRPr="00402C14" w14:paraId="12A0AD9C" w14:textId="77777777" w:rsidTr="00402C14">
        <w:trPr>
          <w:trHeight w:val="18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C5FCF" w14:textId="2C9D1995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SGLT2 inhibitor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459E0" w14:textId="21EB3136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 (2.0%)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89967" w14:textId="56CBB46A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 (1.6%)</w:t>
            </w: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1D2A5" w14:textId="5FD53181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 (2.2%)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ACFB1" w14:textId="10D90A64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&gt;0.9</w:t>
            </w: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EABA5" w14:textId="717060B6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 (0%)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B9375" w14:textId="7F3B23C5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 (3.4%)</w:t>
            </w: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4EA62" w14:textId="1AD82DEF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0.264</w:t>
            </w:r>
          </w:p>
        </w:tc>
      </w:tr>
      <w:tr w:rsidR="004E4AEF" w:rsidRPr="00402C14" w14:paraId="448D4D62" w14:textId="77777777" w:rsidTr="00402C14">
        <w:trPr>
          <w:trHeight w:val="18"/>
        </w:trPr>
        <w:tc>
          <w:tcPr>
            <w:tcW w:w="116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F3B7A" w14:textId="7266FCEB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Biologic</w:t>
            </w:r>
          </w:p>
        </w:tc>
        <w:tc>
          <w:tcPr>
            <w:tcW w:w="7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987CB" w14:textId="7401AE11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3 (2.0%)</w:t>
            </w:r>
          </w:p>
        </w:tc>
        <w:tc>
          <w:tcPr>
            <w:tcW w:w="51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B53BB" w14:textId="7F7FB530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 (1.6%)</w:t>
            </w:r>
          </w:p>
        </w:tc>
        <w:tc>
          <w:tcPr>
            <w:tcW w:w="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816BB" w14:textId="6156EBBF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 (2.2%)</w:t>
            </w:r>
          </w:p>
        </w:tc>
        <w:tc>
          <w:tcPr>
            <w:tcW w:w="37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CF00E" w14:textId="5E9EDB39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&gt;0.9</w:t>
            </w:r>
          </w:p>
        </w:tc>
        <w:tc>
          <w:tcPr>
            <w:tcW w:w="5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2270D" w14:textId="0F4CF593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 (3.1%)</w:t>
            </w:r>
          </w:p>
        </w:tc>
        <w:tc>
          <w:tcPr>
            <w:tcW w:w="58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0C8A8" w14:textId="1675B00B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 (1.1%)</w:t>
            </w:r>
          </w:p>
        </w:tc>
        <w:tc>
          <w:tcPr>
            <w:tcW w:w="4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EB1F1" w14:textId="3BEF4CD8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0.573</w:t>
            </w:r>
          </w:p>
        </w:tc>
      </w:tr>
      <w:tr w:rsidR="004E4AEF" w:rsidRPr="00402C14" w14:paraId="1D83F621" w14:textId="77777777" w:rsidTr="00402C14">
        <w:trPr>
          <w:trHeight w:val="18"/>
        </w:trPr>
        <w:tc>
          <w:tcPr>
            <w:tcW w:w="116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4D859" w14:textId="6663D2CF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Antiarrhythmic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CC911" w14:textId="1E9B2EF6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2 (1.3%)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A58E2" w14:textId="42654C17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 (1.6%)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0A96C" w14:textId="4324D517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 (1.1%)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06D79" w14:textId="770F98D0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&gt;0.9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4A19B" w14:textId="2C664C04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 (1.6%)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8B1AB" w14:textId="6B7EF0DE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1 (1.1%)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4B86C" w14:textId="7FEB766C" w:rsidR="00804D2A" w:rsidRPr="00402C14" w:rsidRDefault="00804D2A" w:rsidP="00402C14">
            <w:pPr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402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&gt;0.999</w:t>
            </w:r>
          </w:p>
        </w:tc>
      </w:tr>
    </w:tbl>
    <w:p w14:paraId="5B7772FF" w14:textId="62D54FDF" w:rsidR="00875F0E" w:rsidRPr="00402C14" w:rsidRDefault="007867A3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02C14">
        <w:rPr>
          <w:rFonts w:ascii="Times New Roman" w:hAnsi="Times New Roman" w:cs="Times New Roman"/>
          <w:i/>
          <w:iCs/>
          <w:sz w:val="20"/>
          <w:szCs w:val="20"/>
        </w:rPr>
        <w:t>Statistical significance was evaluated using Fisher’s exact test or Pearson’s Chi-squared test, as appropriate. ACE</w:t>
      </w:r>
      <w:r w:rsidR="00D21EB6" w:rsidRPr="00402C14">
        <w:rPr>
          <w:rFonts w:ascii="Times New Roman" w:hAnsi="Times New Roman" w:cs="Times New Roman"/>
          <w:i/>
          <w:iCs/>
          <w:sz w:val="20"/>
          <w:szCs w:val="20"/>
        </w:rPr>
        <w:t>: A</w:t>
      </w:r>
      <w:r w:rsidRPr="00402C14">
        <w:rPr>
          <w:rFonts w:ascii="Times New Roman" w:hAnsi="Times New Roman" w:cs="Times New Roman"/>
          <w:i/>
          <w:iCs/>
          <w:sz w:val="20"/>
          <w:szCs w:val="20"/>
        </w:rPr>
        <w:t>ngiotensin-converting enzyme;</w:t>
      </w:r>
      <w:r w:rsidR="00415F41" w:rsidRPr="00402C1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E4AEF" w:rsidRPr="00402C14">
        <w:rPr>
          <w:rFonts w:ascii="Times New Roman" w:hAnsi="Times New Roman" w:cs="Times New Roman"/>
          <w:i/>
          <w:iCs/>
          <w:sz w:val="20"/>
          <w:szCs w:val="20"/>
        </w:rPr>
        <w:t>CKD</w:t>
      </w:r>
      <w:r w:rsidR="00D21EB6" w:rsidRPr="00402C14">
        <w:rPr>
          <w:rFonts w:ascii="Times New Roman" w:hAnsi="Times New Roman" w:cs="Times New Roman"/>
          <w:i/>
          <w:iCs/>
          <w:sz w:val="20"/>
          <w:szCs w:val="20"/>
        </w:rPr>
        <w:t>: C</w:t>
      </w:r>
      <w:r w:rsidR="004E4AEF" w:rsidRPr="00402C14">
        <w:rPr>
          <w:rStyle w:val="Strong"/>
          <w:rFonts w:ascii="Times New Roman" w:hAnsi="Times New Roman" w:cs="Times New Roman"/>
          <w:b w:val="0"/>
          <w:bCs w:val="0"/>
          <w:i/>
          <w:iCs/>
          <w:color w:val="001D35"/>
          <w:sz w:val="20"/>
          <w:szCs w:val="20"/>
          <w:shd w:val="clear" w:color="auto" w:fill="FFFFFF"/>
        </w:rPr>
        <w:t>hronic kidney disease;</w:t>
      </w:r>
      <w:r w:rsidR="004E4AEF" w:rsidRPr="00402C1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402C14">
        <w:rPr>
          <w:rFonts w:ascii="Times New Roman" w:hAnsi="Times New Roman" w:cs="Times New Roman"/>
          <w:i/>
          <w:iCs/>
          <w:sz w:val="20"/>
          <w:szCs w:val="20"/>
        </w:rPr>
        <w:t>COPD</w:t>
      </w:r>
      <w:r w:rsidR="00D21EB6" w:rsidRPr="00402C14">
        <w:rPr>
          <w:rFonts w:ascii="Times New Roman" w:hAnsi="Times New Roman" w:cs="Times New Roman"/>
          <w:i/>
          <w:iCs/>
          <w:sz w:val="20"/>
          <w:szCs w:val="20"/>
        </w:rPr>
        <w:t>: C</w:t>
      </w:r>
      <w:r w:rsidRPr="00402C14">
        <w:rPr>
          <w:rFonts w:ascii="Times New Roman" w:hAnsi="Times New Roman" w:cs="Times New Roman"/>
          <w:i/>
          <w:iCs/>
          <w:sz w:val="20"/>
          <w:szCs w:val="20"/>
        </w:rPr>
        <w:t>hronic obstructive pulmonary disease; ICU</w:t>
      </w:r>
      <w:r w:rsidR="00D21EB6" w:rsidRPr="00402C14">
        <w:rPr>
          <w:rFonts w:ascii="Times New Roman" w:hAnsi="Times New Roman" w:cs="Times New Roman"/>
          <w:i/>
          <w:iCs/>
          <w:sz w:val="20"/>
          <w:szCs w:val="20"/>
        </w:rPr>
        <w:t>: I</w:t>
      </w:r>
      <w:r w:rsidRPr="00402C14">
        <w:rPr>
          <w:rFonts w:ascii="Times New Roman" w:hAnsi="Times New Roman" w:cs="Times New Roman"/>
          <w:i/>
          <w:iCs/>
          <w:sz w:val="20"/>
          <w:szCs w:val="20"/>
        </w:rPr>
        <w:t>ntensive care unit; SGLT2</w:t>
      </w:r>
      <w:r w:rsidR="00D21EB6" w:rsidRPr="00402C14">
        <w:rPr>
          <w:rFonts w:ascii="Times New Roman" w:hAnsi="Times New Roman" w:cs="Times New Roman"/>
          <w:i/>
          <w:iCs/>
          <w:sz w:val="20"/>
          <w:szCs w:val="20"/>
        </w:rPr>
        <w:t>: S</w:t>
      </w:r>
      <w:r w:rsidRPr="00402C14">
        <w:rPr>
          <w:rFonts w:ascii="Times New Roman" w:hAnsi="Times New Roman" w:cs="Times New Roman"/>
          <w:i/>
          <w:iCs/>
          <w:sz w:val="20"/>
          <w:szCs w:val="20"/>
        </w:rPr>
        <w:t>odium–glucose cotransporter 2</w:t>
      </w:r>
      <w:r w:rsidR="00D21EB6" w:rsidRPr="00402C14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5B0C0E0" w14:textId="77777777" w:rsidR="00170AE6" w:rsidRPr="00402C14" w:rsidRDefault="00170AE6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68EAAB9" w14:textId="77777777" w:rsidR="00A136EC" w:rsidRPr="00402C14" w:rsidRDefault="00A136EC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721CFBB" w14:textId="77777777" w:rsidR="00A136EC" w:rsidRPr="00402C14" w:rsidRDefault="00A136EC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A98C64F" w14:textId="77777777" w:rsidR="00A136EC" w:rsidRPr="00402C14" w:rsidRDefault="00A136EC" w:rsidP="00402C14">
      <w:pPr>
        <w:adjustRightInd w:val="0"/>
        <w:snapToGrid w:val="0"/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A136EC" w:rsidRPr="00402C14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1E25" w14:textId="77777777" w:rsidR="007D39DF" w:rsidRPr="00402C14" w:rsidRDefault="007D39DF">
      <w:pPr>
        <w:spacing w:line="240" w:lineRule="auto"/>
      </w:pPr>
      <w:r w:rsidRPr="00402C14">
        <w:separator/>
      </w:r>
    </w:p>
  </w:endnote>
  <w:endnote w:type="continuationSeparator" w:id="0">
    <w:p w14:paraId="00BFD185" w14:textId="77777777" w:rsidR="007D39DF" w:rsidRPr="00402C14" w:rsidRDefault="007D39DF">
      <w:pPr>
        <w:spacing w:line="240" w:lineRule="auto"/>
      </w:pPr>
      <w:r w:rsidRPr="00402C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886C" w14:textId="77777777" w:rsidR="00875F0E" w:rsidRPr="00402C14" w:rsidRDefault="000E7518">
    <w:pPr>
      <w:jc w:val="right"/>
    </w:pPr>
    <w:r w:rsidRPr="00402C14">
      <w:fldChar w:fldCharType="begin"/>
    </w:r>
    <w:r w:rsidRPr="00402C14">
      <w:instrText>PAGE</w:instrText>
    </w:r>
    <w:r w:rsidRPr="00402C14">
      <w:fldChar w:fldCharType="separate"/>
    </w:r>
    <w:r w:rsidR="00B747BD" w:rsidRPr="00402C14">
      <w:t>1</w:t>
    </w:r>
    <w:r w:rsidRPr="00402C1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F112" w14:textId="77777777" w:rsidR="007D39DF" w:rsidRPr="00402C14" w:rsidRDefault="007D39DF">
      <w:pPr>
        <w:spacing w:line="240" w:lineRule="auto"/>
      </w:pPr>
      <w:r w:rsidRPr="00402C14">
        <w:separator/>
      </w:r>
    </w:p>
  </w:footnote>
  <w:footnote w:type="continuationSeparator" w:id="0">
    <w:p w14:paraId="548AB574" w14:textId="77777777" w:rsidR="007D39DF" w:rsidRPr="00402C14" w:rsidRDefault="007D39DF">
      <w:pPr>
        <w:spacing w:line="240" w:lineRule="auto"/>
      </w:pPr>
      <w:r w:rsidRPr="00402C1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0E"/>
    <w:rsid w:val="000A2AD6"/>
    <w:rsid w:val="000E7518"/>
    <w:rsid w:val="00135CE6"/>
    <w:rsid w:val="00166761"/>
    <w:rsid w:val="00170AE6"/>
    <w:rsid w:val="00402C14"/>
    <w:rsid w:val="00403004"/>
    <w:rsid w:val="00415F41"/>
    <w:rsid w:val="004731C9"/>
    <w:rsid w:val="004D7D69"/>
    <w:rsid w:val="004E4AEF"/>
    <w:rsid w:val="00505A36"/>
    <w:rsid w:val="00534871"/>
    <w:rsid w:val="005375D7"/>
    <w:rsid w:val="005A2FEB"/>
    <w:rsid w:val="005E18D8"/>
    <w:rsid w:val="006E0D89"/>
    <w:rsid w:val="007867A3"/>
    <w:rsid w:val="007D39DF"/>
    <w:rsid w:val="007F32B6"/>
    <w:rsid w:val="00804D2A"/>
    <w:rsid w:val="00875F0E"/>
    <w:rsid w:val="00975D41"/>
    <w:rsid w:val="009D0110"/>
    <w:rsid w:val="00A136EC"/>
    <w:rsid w:val="00A57475"/>
    <w:rsid w:val="00A802BD"/>
    <w:rsid w:val="00AF27C0"/>
    <w:rsid w:val="00B747BD"/>
    <w:rsid w:val="00BC2A7C"/>
    <w:rsid w:val="00BE4CFB"/>
    <w:rsid w:val="00C65FC0"/>
    <w:rsid w:val="00D2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2AB12"/>
  <w15:docId w15:val="{FB1FF7D3-2890-4CE6-BE56-D921F908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E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customStyle="1" w:styleId="apple-tab-span">
    <w:name w:val="apple-tab-span"/>
    <w:basedOn w:val="DefaultParagraphFont"/>
    <w:rsid w:val="00BE4CFB"/>
  </w:style>
  <w:style w:type="character" w:customStyle="1" w:styleId="gtfootnotemarks">
    <w:name w:val="gt_footnote_marks"/>
    <w:basedOn w:val="DefaultParagraphFont"/>
    <w:rsid w:val="007867A3"/>
  </w:style>
  <w:style w:type="character" w:customStyle="1" w:styleId="apple-converted-space">
    <w:name w:val="apple-converted-space"/>
    <w:basedOn w:val="DefaultParagraphFont"/>
    <w:rsid w:val="007867A3"/>
  </w:style>
  <w:style w:type="character" w:customStyle="1" w:styleId="gtfrommd">
    <w:name w:val="gt_from_md"/>
    <w:basedOn w:val="DefaultParagraphFont"/>
    <w:rsid w:val="007867A3"/>
  </w:style>
  <w:style w:type="character" w:styleId="Strong">
    <w:name w:val="Strong"/>
    <w:basedOn w:val="DefaultParagraphFont"/>
    <w:uiPriority w:val="22"/>
    <w:qFormat/>
    <w:rsid w:val="007867A3"/>
    <w:rPr>
      <w:b/>
      <w:bCs/>
    </w:rPr>
  </w:style>
  <w:style w:type="table" w:styleId="GridTable1Light">
    <w:name w:val="Grid Table 1 Light"/>
    <w:basedOn w:val="TableNormal"/>
    <w:uiPriority w:val="46"/>
    <w:rsid w:val="00170AE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02C1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02C1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02C1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02C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Universitario Fundacion Valle del Lili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Robin Wei</cp:lastModifiedBy>
  <cp:revision>13</cp:revision>
  <dcterms:created xsi:type="dcterms:W3CDTF">2025-10-28T18:12:00Z</dcterms:created>
  <dcterms:modified xsi:type="dcterms:W3CDTF">2026-01-15T02:22:00Z</dcterms:modified>
</cp:coreProperties>
</file>