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A019E" w14:textId="77777777" w:rsidR="00F13056" w:rsidRDefault="00F13056" w:rsidP="00F13056"/>
    <w:p w14:paraId="0C3CB230" w14:textId="77777777" w:rsidR="00F13056" w:rsidRPr="00D61FD7" w:rsidRDefault="00F13056" w:rsidP="00F13056">
      <w:pPr>
        <w:spacing w:line="480" w:lineRule="auto"/>
        <w:rPr>
          <w:rFonts w:ascii="Times New Roman" w:eastAsia="DengXian" w:hAnsi="Times New Roman" w:cs="Times New Roman"/>
          <w:szCs w:val="20"/>
          <w:lang w:eastAsia="zh-CN"/>
        </w:rPr>
      </w:pPr>
      <w:r w:rsidRPr="00D61FD7">
        <w:rPr>
          <w:rFonts w:ascii="Times New Roman" w:eastAsia="DFKai-SB" w:hAnsi="Times New Roman" w:cs="Times New Roman" w:hint="eastAsia"/>
          <w:b/>
          <w:bCs/>
          <w:szCs w:val="20"/>
        </w:rPr>
        <w:t xml:space="preserve">Suppl 6. </w:t>
      </w:r>
      <w:r w:rsidRPr="00D61FD7">
        <w:rPr>
          <w:rFonts w:ascii="Times New Roman" w:eastAsia="DFKai-SB" w:hAnsi="Times New Roman" w:cs="Times New Roman" w:hint="eastAsia"/>
          <w:szCs w:val="20"/>
        </w:rPr>
        <w:t>The o</w:t>
      </w:r>
      <w:r w:rsidRPr="00D61FD7">
        <w:rPr>
          <w:rFonts w:ascii="Times New Roman" w:eastAsia="DFKai-SB" w:hAnsi="Times New Roman" w:cs="Times New Roman"/>
          <w:szCs w:val="20"/>
        </w:rPr>
        <w:t>utcome definitions</w:t>
      </w:r>
      <w:r>
        <w:rPr>
          <w:rFonts w:ascii="Times New Roman" w:eastAsia="DengXian" w:hAnsi="Times New Roman" w:cs="Times New Roman" w:hint="eastAsia"/>
          <w:szCs w:val="20"/>
          <w:lang w:eastAsia="zh-CN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42"/>
        <w:gridCol w:w="1964"/>
        <w:gridCol w:w="825"/>
        <w:gridCol w:w="845"/>
        <w:gridCol w:w="2872"/>
        <w:gridCol w:w="1312"/>
      </w:tblGrid>
      <w:tr w:rsidR="00F13056" w:rsidRPr="00D61FD7" w14:paraId="15462EFC" w14:textId="77777777" w:rsidTr="00A40F6E">
        <w:trPr>
          <w:trHeight w:val="160"/>
        </w:trPr>
        <w:tc>
          <w:tcPr>
            <w:tcW w:w="488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8CA03A" w14:textId="77777777" w:rsidR="00F13056" w:rsidRPr="00D61FD7" w:rsidRDefault="00F13056" w:rsidP="00A40F6E">
            <w:pPr>
              <w:spacing w:after="0" w:line="240" w:lineRule="auto"/>
              <w:rPr>
                <w:rFonts w:ascii="Arial" w:eastAsia="PMingLiU" w:hAnsi="Arial" w:cs="Arial"/>
                <w:b/>
                <w:bCs/>
                <w:kern w:val="0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14:ligatures w14:val="none"/>
              </w:rPr>
              <w:t>Outcome</w:t>
            </w:r>
          </w:p>
        </w:tc>
        <w:tc>
          <w:tcPr>
            <w:tcW w:w="109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EB864F" w14:textId="77777777" w:rsidR="00F13056" w:rsidRPr="00D61FD7" w:rsidRDefault="00F13056" w:rsidP="00A40F6E">
            <w:pPr>
              <w:spacing w:after="0" w:line="240" w:lineRule="auto"/>
              <w:rPr>
                <w:rFonts w:ascii="Arial" w:eastAsia="PMingLiU" w:hAnsi="Arial" w:cs="Arial"/>
                <w:b/>
                <w:bCs/>
                <w:kern w:val="0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14:ligatures w14:val="none"/>
              </w:rPr>
              <w:t>Definition</w:t>
            </w:r>
          </w:p>
        </w:tc>
        <w:tc>
          <w:tcPr>
            <w:tcW w:w="40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8C4D7F" w14:textId="77777777" w:rsidR="00F13056" w:rsidRPr="00D61FD7" w:rsidRDefault="00F13056" w:rsidP="00A40F6E">
            <w:pPr>
              <w:spacing w:after="0" w:line="240" w:lineRule="auto"/>
              <w:rPr>
                <w:rFonts w:ascii="Arial" w:eastAsia="PMingLiU" w:hAnsi="Arial" w:cs="Arial"/>
                <w:b/>
                <w:bCs/>
                <w:kern w:val="0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14:ligatures w14:val="none"/>
              </w:rPr>
              <w:t>ICD-9-CM codes</w:t>
            </w:r>
          </w:p>
        </w:tc>
        <w:tc>
          <w:tcPr>
            <w:tcW w:w="44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85B33A" w14:textId="77777777" w:rsidR="00F13056" w:rsidRPr="00D61FD7" w:rsidRDefault="00F13056" w:rsidP="00A40F6E">
            <w:pPr>
              <w:spacing w:after="0" w:line="240" w:lineRule="auto"/>
              <w:rPr>
                <w:rFonts w:ascii="Arial" w:eastAsia="PMingLiU" w:hAnsi="Arial" w:cs="Arial"/>
                <w:b/>
                <w:bCs/>
                <w:kern w:val="0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14:ligatures w14:val="none"/>
              </w:rPr>
              <w:t>ICD-10-CM codes</w:t>
            </w:r>
          </w:p>
        </w:tc>
        <w:tc>
          <w:tcPr>
            <w:tcW w:w="85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398F19" w14:textId="77777777" w:rsidR="00F13056" w:rsidRPr="00D61FD7" w:rsidRDefault="00F13056" w:rsidP="00A40F6E">
            <w:pPr>
              <w:spacing w:after="0" w:line="240" w:lineRule="auto"/>
              <w:rPr>
                <w:rFonts w:ascii="Arial" w:eastAsia="PMingLiU" w:hAnsi="Arial" w:cs="Arial"/>
                <w:b/>
                <w:bCs/>
                <w:kern w:val="0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14:ligatures w14:val="none"/>
              </w:rPr>
              <w:t>Cause-of-death code</w:t>
            </w:r>
          </w:p>
        </w:tc>
        <w:tc>
          <w:tcPr>
            <w:tcW w:w="170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339E21" w14:textId="77777777" w:rsidR="00F13056" w:rsidRPr="00D61FD7" w:rsidRDefault="00F13056" w:rsidP="00A40F6E">
            <w:pPr>
              <w:spacing w:after="0" w:line="240" w:lineRule="auto"/>
              <w:rPr>
                <w:rFonts w:ascii="Arial" w:eastAsia="PMingLiU" w:hAnsi="Arial" w:cs="Arial"/>
                <w:b/>
                <w:bCs/>
                <w:kern w:val="0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14:ligatures w14:val="none"/>
              </w:rPr>
              <w:t>Algorithm</w:t>
            </w:r>
          </w:p>
        </w:tc>
      </w:tr>
      <w:tr w:rsidR="00F13056" w:rsidRPr="009E7A54" w14:paraId="7BBF04B7" w14:textId="77777777" w:rsidTr="00A40F6E">
        <w:tc>
          <w:tcPr>
            <w:tcW w:w="488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85289A" w14:textId="77777777" w:rsidR="00F13056" w:rsidRPr="009E7A54" w:rsidRDefault="00F13056" w:rsidP="00A40F6E">
            <w:pPr>
              <w:spacing w:after="0" w:line="240" w:lineRule="auto"/>
              <w:jc w:val="both"/>
              <w:rPr>
                <w:rFonts w:ascii="Arial" w:eastAsia="PMingLiU" w:hAnsi="Arial" w:cs="Arial"/>
                <w:kern w:val="0"/>
                <w14:ligatures w14:val="none"/>
              </w:rPr>
            </w:pPr>
            <w:r w:rsidRPr="009E7A54">
              <w:rPr>
                <w:rFonts w:ascii="Times New Roman" w:eastAsia="PMingLiU" w:hAnsi="Times New Roman" w:cs="Times New Roman"/>
                <w:color w:val="000000"/>
                <w:kern w:val="24"/>
                <w14:ligatures w14:val="none"/>
              </w:rPr>
              <w:t>Liver fibrosis/Liver cirrhosis</w:t>
            </w:r>
          </w:p>
        </w:tc>
        <w:tc>
          <w:tcPr>
            <w:tcW w:w="1095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73787B" w14:textId="77777777" w:rsidR="00F13056" w:rsidRPr="009E7A54" w:rsidRDefault="00F13056" w:rsidP="00A40F6E">
            <w:pPr>
              <w:spacing w:after="0" w:line="240" w:lineRule="auto"/>
              <w:jc w:val="both"/>
              <w:rPr>
                <w:rFonts w:ascii="Arial" w:eastAsia="PMingLiU" w:hAnsi="Arial" w:cs="Arial"/>
                <w:kern w:val="0"/>
                <w14:ligatures w14:val="none"/>
              </w:rPr>
            </w:pPr>
            <w:r w:rsidRPr="009E7A54">
              <w:rPr>
                <w:rFonts w:ascii="Times New Roman" w:eastAsia="PMingLiU" w:hAnsi="Times New Roman" w:cs="Times New Roman"/>
                <w:color w:val="000000"/>
                <w:kern w:val="24"/>
                <w14:ligatures w14:val="none"/>
              </w:rPr>
              <w:t>Diagnosis of liver fibrosis/Diagnosis of cirrhosis</w:t>
            </w:r>
          </w:p>
        </w:tc>
        <w:tc>
          <w:tcPr>
            <w:tcW w:w="409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E1ED0A" w14:textId="77777777" w:rsidR="00F13056" w:rsidRPr="009E7A54" w:rsidRDefault="00F13056" w:rsidP="00A40F6E">
            <w:pPr>
              <w:spacing w:after="0" w:line="240" w:lineRule="auto"/>
              <w:jc w:val="both"/>
              <w:rPr>
                <w:rFonts w:ascii="Arial" w:eastAsia="PMingLiU" w:hAnsi="Arial" w:cs="Arial"/>
                <w:kern w:val="0"/>
                <w14:ligatures w14:val="none"/>
              </w:rPr>
            </w:pPr>
            <w:r w:rsidRPr="009E7A54">
              <w:rPr>
                <w:rFonts w:ascii="Times New Roman" w:eastAsia="PMingLiU" w:hAnsi="Times New Roman" w:cs="Times New Roman"/>
                <w:color w:val="000000"/>
                <w:kern w:val="24"/>
                <w14:ligatures w14:val="none"/>
              </w:rPr>
              <w:t>571.5</w:t>
            </w:r>
          </w:p>
        </w:tc>
        <w:tc>
          <w:tcPr>
            <w:tcW w:w="447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4F50C1" w14:textId="77777777" w:rsidR="00F13056" w:rsidRPr="009E7A54" w:rsidRDefault="00F13056" w:rsidP="00A40F6E">
            <w:pPr>
              <w:spacing w:after="0" w:line="240" w:lineRule="auto"/>
              <w:jc w:val="both"/>
              <w:rPr>
                <w:rFonts w:ascii="Arial" w:eastAsia="PMingLiU" w:hAnsi="Arial" w:cs="Arial"/>
                <w:kern w:val="0"/>
                <w14:ligatures w14:val="none"/>
              </w:rPr>
            </w:pPr>
            <w:r w:rsidRPr="009E7A54">
              <w:rPr>
                <w:rFonts w:ascii="Times New Roman" w:eastAsia="PMingLiU" w:hAnsi="Times New Roman" w:cs="Times New Roman"/>
                <w:color w:val="000000"/>
                <w:kern w:val="24"/>
                <w14:ligatures w14:val="none"/>
              </w:rPr>
              <w:t>K74</w:t>
            </w:r>
          </w:p>
        </w:tc>
        <w:tc>
          <w:tcPr>
            <w:tcW w:w="855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D9D7D4" w14:textId="77777777" w:rsidR="00F13056" w:rsidRPr="009E7A54" w:rsidRDefault="00F13056" w:rsidP="00A40F6E">
            <w:pPr>
              <w:spacing w:after="0" w:line="240" w:lineRule="auto"/>
              <w:jc w:val="both"/>
              <w:rPr>
                <w:rFonts w:ascii="Arial" w:eastAsia="PMingLiU" w:hAnsi="Arial" w:cs="Arial"/>
                <w:kern w:val="0"/>
                <w14:ligatures w14:val="none"/>
              </w:rPr>
            </w:pPr>
            <w:r w:rsidRPr="009E7A54">
              <w:rPr>
                <w:rFonts w:ascii="Times New Roman" w:eastAsia="PMingLiU" w:hAnsi="Times New Roman" w:cs="Times New Roman"/>
                <w:color w:val="000000"/>
                <w:kern w:val="24"/>
                <w14:ligatures w14:val="none"/>
              </w:rPr>
              <w:t>–</w:t>
            </w:r>
          </w:p>
        </w:tc>
        <w:tc>
          <w:tcPr>
            <w:tcW w:w="1707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39A014" w14:textId="77777777" w:rsidR="00F13056" w:rsidRPr="009E7A54" w:rsidRDefault="00F13056" w:rsidP="00A40F6E">
            <w:pPr>
              <w:spacing w:after="0" w:line="240" w:lineRule="auto"/>
              <w:jc w:val="both"/>
              <w:rPr>
                <w:rFonts w:ascii="Arial" w:eastAsia="PMingLiU" w:hAnsi="Arial" w:cs="Arial"/>
                <w:kern w:val="0"/>
                <w14:ligatures w14:val="none"/>
              </w:rPr>
            </w:pPr>
            <w:r w:rsidRPr="009E7A54">
              <w:rPr>
                <w:rFonts w:ascii="Times New Roman" w:eastAsia="PMingLiU" w:hAnsi="Times New Roman" w:cs="Times New Roman"/>
                <w:color w:val="000000"/>
                <w:kern w:val="24"/>
                <w14:ligatures w14:val="none"/>
              </w:rPr>
              <w:t xml:space="preserve">≥1 inpatient or </w:t>
            </w:r>
            <w:r>
              <w:rPr>
                <w:rFonts w:ascii="Times New Roman" w:eastAsia="PMingLiU" w:hAnsi="Times New Roman" w:cs="Times New Roman"/>
                <w:color w:val="000000"/>
                <w:kern w:val="24"/>
                <w14:ligatures w14:val="none"/>
              </w:rPr>
              <w:br/>
            </w:r>
            <w:r w:rsidRPr="009E7A54">
              <w:rPr>
                <w:rFonts w:ascii="Times New Roman" w:eastAsia="PMingLiU" w:hAnsi="Times New Roman" w:cs="Times New Roman"/>
                <w:color w:val="000000"/>
                <w:kern w:val="24"/>
                <w14:ligatures w14:val="none"/>
              </w:rPr>
              <w:t>≥1 outpatient records after landmark</w:t>
            </w:r>
          </w:p>
        </w:tc>
      </w:tr>
      <w:tr w:rsidR="00F13056" w:rsidRPr="009E7A54" w14:paraId="0ADDE79D" w14:textId="77777777" w:rsidTr="00A40F6E"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24DE6F" w14:textId="77777777" w:rsidR="00F13056" w:rsidRPr="009E7A54" w:rsidRDefault="00F13056" w:rsidP="00A40F6E">
            <w:pPr>
              <w:spacing w:after="0" w:line="240" w:lineRule="auto"/>
              <w:jc w:val="both"/>
              <w:rPr>
                <w:rFonts w:ascii="Arial" w:eastAsia="PMingLiU" w:hAnsi="Arial" w:cs="Arial"/>
                <w:kern w:val="0"/>
                <w14:ligatures w14:val="none"/>
              </w:rPr>
            </w:pPr>
            <w:r w:rsidRPr="009E7A54">
              <w:rPr>
                <w:rFonts w:ascii="Times New Roman" w:eastAsia="PMingLiU" w:hAnsi="Times New Roman" w:cs="Times New Roman"/>
                <w:color w:val="000000"/>
                <w:kern w:val="24"/>
                <w14:ligatures w14:val="none"/>
              </w:rPr>
              <w:t>HCC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762F34" w14:textId="77777777" w:rsidR="00F13056" w:rsidRPr="009E7A54" w:rsidRDefault="00F13056" w:rsidP="00A40F6E">
            <w:pPr>
              <w:spacing w:after="0" w:line="240" w:lineRule="auto"/>
              <w:jc w:val="both"/>
              <w:rPr>
                <w:rFonts w:ascii="Arial" w:eastAsia="PMingLiU" w:hAnsi="Arial" w:cs="Arial"/>
                <w:kern w:val="0"/>
                <w14:ligatures w14:val="none"/>
              </w:rPr>
            </w:pPr>
            <w:r w:rsidRPr="009E7A54">
              <w:rPr>
                <w:rFonts w:ascii="Times New Roman" w:eastAsia="PMingLiU" w:hAnsi="Times New Roman" w:cs="Times New Roman"/>
                <w:color w:val="000000"/>
                <w:kern w:val="24"/>
                <w14:ligatures w14:val="none"/>
              </w:rPr>
              <w:t>Hepatocellular carcinoma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FDA06E" w14:textId="77777777" w:rsidR="00F13056" w:rsidRPr="009E7A54" w:rsidRDefault="00F13056" w:rsidP="00A40F6E">
            <w:pPr>
              <w:spacing w:after="0" w:line="240" w:lineRule="auto"/>
              <w:jc w:val="both"/>
              <w:rPr>
                <w:rFonts w:ascii="Arial" w:eastAsia="PMingLiU" w:hAnsi="Arial" w:cs="Arial"/>
                <w:kern w:val="0"/>
                <w14:ligatures w14:val="none"/>
              </w:rPr>
            </w:pPr>
            <w:r w:rsidRPr="009E7A54">
              <w:rPr>
                <w:rFonts w:ascii="Times New Roman" w:eastAsia="PMingLiU" w:hAnsi="Times New Roman" w:cs="Times New Roman"/>
                <w:color w:val="000000"/>
                <w:kern w:val="24"/>
                <w14:ligatures w14:val="none"/>
              </w:rPr>
              <w:t>155.0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005AD4" w14:textId="77777777" w:rsidR="00F13056" w:rsidRPr="009E7A54" w:rsidRDefault="00F13056" w:rsidP="00A40F6E">
            <w:pPr>
              <w:spacing w:after="0" w:line="240" w:lineRule="auto"/>
              <w:jc w:val="both"/>
              <w:rPr>
                <w:rFonts w:ascii="Arial" w:eastAsia="PMingLiU" w:hAnsi="Arial" w:cs="Arial"/>
                <w:kern w:val="0"/>
                <w14:ligatures w14:val="none"/>
              </w:rPr>
            </w:pPr>
            <w:r w:rsidRPr="009E7A54">
              <w:rPr>
                <w:rFonts w:ascii="Times New Roman" w:eastAsia="PMingLiU" w:hAnsi="Times New Roman" w:cs="Times New Roman"/>
                <w:color w:val="000000"/>
                <w:kern w:val="24"/>
                <w14:ligatures w14:val="none"/>
              </w:rPr>
              <w:t>C22.0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A939B4" w14:textId="77777777" w:rsidR="00F13056" w:rsidRPr="009E7A54" w:rsidRDefault="00F13056" w:rsidP="00A40F6E">
            <w:pPr>
              <w:spacing w:after="0" w:line="240" w:lineRule="auto"/>
              <w:jc w:val="both"/>
              <w:rPr>
                <w:rFonts w:ascii="Arial" w:eastAsia="PMingLiU" w:hAnsi="Arial" w:cs="Arial"/>
                <w:kern w:val="0"/>
                <w14:ligatures w14:val="none"/>
              </w:rPr>
            </w:pPr>
            <w:r w:rsidRPr="009E7A54">
              <w:rPr>
                <w:rFonts w:ascii="Times New Roman" w:eastAsia="PMingLiU" w:hAnsi="Times New Roman" w:cs="Times New Roman"/>
                <w:color w:val="000000"/>
                <w:kern w:val="24"/>
                <w14:ligatures w14:val="none"/>
              </w:rPr>
              <w:t>–</w:t>
            </w: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177B31" w14:textId="77777777" w:rsidR="00F13056" w:rsidRPr="009E7A54" w:rsidRDefault="00F13056" w:rsidP="00A40F6E">
            <w:pPr>
              <w:spacing w:after="0" w:line="240" w:lineRule="auto"/>
              <w:jc w:val="both"/>
              <w:rPr>
                <w:rFonts w:ascii="Arial" w:eastAsia="PMingLiU" w:hAnsi="Arial" w:cs="Arial"/>
                <w:kern w:val="0"/>
                <w14:ligatures w14:val="none"/>
              </w:rPr>
            </w:pPr>
            <w:r w:rsidRPr="009E7A54">
              <w:rPr>
                <w:rFonts w:ascii="Times New Roman" w:eastAsia="PMingLiU" w:hAnsi="Times New Roman" w:cs="Times New Roman"/>
                <w:color w:val="000000"/>
                <w:kern w:val="24"/>
                <w14:ligatures w14:val="none"/>
              </w:rPr>
              <w:t xml:space="preserve">≥1 inpatient or </w:t>
            </w:r>
            <w:r>
              <w:rPr>
                <w:rFonts w:ascii="Times New Roman" w:eastAsia="PMingLiU" w:hAnsi="Times New Roman" w:cs="Times New Roman"/>
                <w:color w:val="000000"/>
                <w:kern w:val="24"/>
                <w14:ligatures w14:val="none"/>
              </w:rPr>
              <w:br/>
            </w:r>
            <w:r w:rsidRPr="009E7A54">
              <w:rPr>
                <w:rFonts w:ascii="Times New Roman" w:eastAsia="PMingLiU" w:hAnsi="Times New Roman" w:cs="Times New Roman"/>
                <w:color w:val="000000"/>
                <w:kern w:val="24"/>
                <w14:ligatures w14:val="none"/>
              </w:rPr>
              <w:t>≥1 outpatient records</w:t>
            </w:r>
          </w:p>
        </w:tc>
      </w:tr>
      <w:tr w:rsidR="00F13056" w:rsidRPr="009E7A54" w14:paraId="4D8E76DF" w14:textId="77777777" w:rsidTr="00A40F6E"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0B1938" w14:textId="77777777" w:rsidR="00F13056" w:rsidRPr="009E7A54" w:rsidRDefault="00F13056" w:rsidP="00A40F6E">
            <w:pPr>
              <w:spacing w:after="0" w:line="240" w:lineRule="auto"/>
              <w:jc w:val="both"/>
              <w:rPr>
                <w:rFonts w:ascii="Arial" w:eastAsia="PMingLiU" w:hAnsi="Arial" w:cs="Arial"/>
                <w:kern w:val="0"/>
                <w14:ligatures w14:val="none"/>
              </w:rPr>
            </w:pPr>
            <w:r w:rsidRPr="009E7A54">
              <w:rPr>
                <w:rFonts w:ascii="Times New Roman" w:eastAsia="PMingLiU" w:hAnsi="Times New Roman" w:cs="Times New Roman"/>
                <w:color w:val="000000"/>
                <w:kern w:val="24"/>
                <w14:ligatures w14:val="none"/>
              </w:rPr>
              <w:t>All-cause mortality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D3797A" w14:textId="77777777" w:rsidR="00F13056" w:rsidRPr="009E7A54" w:rsidRDefault="00F13056" w:rsidP="00A40F6E">
            <w:pPr>
              <w:spacing w:after="0" w:line="240" w:lineRule="auto"/>
              <w:jc w:val="both"/>
              <w:rPr>
                <w:rFonts w:ascii="Arial" w:eastAsia="PMingLiU" w:hAnsi="Arial" w:cs="Arial"/>
                <w:kern w:val="0"/>
                <w14:ligatures w14:val="none"/>
              </w:rPr>
            </w:pPr>
            <w:r w:rsidRPr="009E7A54">
              <w:rPr>
                <w:rFonts w:ascii="Times New Roman" w:eastAsia="PMingLiU" w:hAnsi="Times New Roman" w:cs="Times New Roman"/>
                <w:color w:val="000000"/>
                <w:kern w:val="24"/>
                <w14:ligatures w14:val="none"/>
              </w:rPr>
              <w:t>Death from any cause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E7E1CF" w14:textId="77777777" w:rsidR="00F13056" w:rsidRPr="009E7A54" w:rsidRDefault="00F13056" w:rsidP="00A40F6E">
            <w:pPr>
              <w:spacing w:after="0" w:line="240" w:lineRule="auto"/>
              <w:jc w:val="both"/>
              <w:rPr>
                <w:rFonts w:ascii="Arial" w:eastAsia="PMingLiU" w:hAnsi="Arial" w:cs="Arial"/>
                <w:kern w:val="0"/>
                <w14:ligatures w14:val="none"/>
              </w:rPr>
            </w:pPr>
            <w:r w:rsidRPr="009E7A54">
              <w:rPr>
                <w:rFonts w:ascii="Times New Roman" w:eastAsia="PMingLiU" w:hAnsi="Times New Roman" w:cs="Times New Roman"/>
                <w:color w:val="000000"/>
                <w:kern w:val="24"/>
                <w14:ligatures w14:val="none"/>
              </w:rPr>
              <w:t>–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CEADA5" w14:textId="77777777" w:rsidR="00F13056" w:rsidRPr="009E7A54" w:rsidRDefault="00F13056" w:rsidP="00A40F6E">
            <w:pPr>
              <w:spacing w:after="0" w:line="240" w:lineRule="auto"/>
              <w:jc w:val="both"/>
              <w:rPr>
                <w:rFonts w:ascii="Arial" w:eastAsia="PMingLiU" w:hAnsi="Arial" w:cs="Arial"/>
                <w:kern w:val="0"/>
                <w14:ligatures w14:val="none"/>
              </w:rPr>
            </w:pPr>
            <w:r w:rsidRPr="009E7A54">
              <w:rPr>
                <w:rFonts w:ascii="Times New Roman" w:eastAsia="PMingLiU" w:hAnsi="Times New Roman" w:cs="Times New Roman"/>
                <w:color w:val="000000"/>
                <w:kern w:val="24"/>
                <w14:ligatures w14:val="none"/>
              </w:rPr>
              <w:t>–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E87F10" w14:textId="77777777" w:rsidR="00F13056" w:rsidRPr="009E7A54" w:rsidRDefault="00F13056" w:rsidP="00A40F6E">
            <w:pPr>
              <w:spacing w:after="0" w:line="240" w:lineRule="auto"/>
              <w:jc w:val="both"/>
              <w:rPr>
                <w:rFonts w:ascii="Arial" w:eastAsia="PMingLiU" w:hAnsi="Arial" w:cs="Arial"/>
                <w:kern w:val="0"/>
                <w14:ligatures w14:val="none"/>
              </w:rPr>
            </w:pPr>
            <w:r w:rsidRPr="009E7A54">
              <w:rPr>
                <w:rFonts w:ascii="Times New Roman" w:eastAsia="PMingLiU" w:hAnsi="Times New Roman" w:cs="Times New Roman"/>
                <w:color w:val="000000"/>
                <w:kern w:val="24"/>
                <w14:ligatures w14:val="none"/>
              </w:rPr>
              <w:t>A value of “1” in the registry was interpreted as indicating death</w:t>
            </w: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5F66D9" w14:textId="77777777" w:rsidR="00F13056" w:rsidRPr="009E7A54" w:rsidRDefault="00F13056" w:rsidP="00A40F6E">
            <w:pPr>
              <w:spacing w:after="0" w:line="240" w:lineRule="auto"/>
              <w:jc w:val="both"/>
              <w:rPr>
                <w:rFonts w:ascii="Arial" w:eastAsia="PMingLiU" w:hAnsi="Arial" w:cs="Arial"/>
                <w:kern w:val="0"/>
                <w14:ligatures w14:val="none"/>
              </w:rPr>
            </w:pPr>
            <w:r w:rsidRPr="009E7A54">
              <w:rPr>
                <w:rFonts w:ascii="Times New Roman" w:eastAsia="PMingLiU" w:hAnsi="Times New Roman" w:cs="Times New Roman"/>
                <w:color w:val="000000"/>
                <w:kern w:val="24"/>
                <w14:ligatures w14:val="none"/>
              </w:rPr>
              <w:t>≥1 cause-of-death records</w:t>
            </w:r>
          </w:p>
          <w:p w14:paraId="7AF96B18" w14:textId="77777777" w:rsidR="00F13056" w:rsidRPr="009E7A54" w:rsidRDefault="00F13056" w:rsidP="00A40F6E">
            <w:pPr>
              <w:spacing w:after="0" w:line="240" w:lineRule="auto"/>
              <w:jc w:val="both"/>
              <w:rPr>
                <w:rFonts w:ascii="Arial" w:eastAsia="PMingLiU" w:hAnsi="Arial" w:cs="Arial"/>
                <w:kern w:val="0"/>
                <w14:ligatures w14:val="none"/>
              </w:rPr>
            </w:pPr>
          </w:p>
        </w:tc>
      </w:tr>
      <w:tr w:rsidR="00F13056" w:rsidRPr="009E7A54" w14:paraId="532D32F1" w14:textId="77777777" w:rsidTr="00A40F6E"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732C4A" w14:textId="77777777" w:rsidR="00F13056" w:rsidRPr="009E7A54" w:rsidRDefault="00F13056" w:rsidP="00A40F6E">
            <w:pPr>
              <w:spacing w:after="0" w:line="240" w:lineRule="auto"/>
              <w:jc w:val="both"/>
              <w:rPr>
                <w:rFonts w:ascii="Arial" w:eastAsia="PMingLiU" w:hAnsi="Arial" w:cs="Arial"/>
                <w:kern w:val="0"/>
                <w14:ligatures w14:val="none"/>
              </w:rPr>
            </w:pPr>
            <w:r w:rsidRPr="009E7A54">
              <w:rPr>
                <w:rFonts w:ascii="Times New Roman" w:eastAsia="PMingLiU" w:hAnsi="Times New Roman" w:cs="Times New Roman"/>
                <w:color w:val="000000"/>
                <w:kern w:val="24"/>
                <w14:ligatures w14:val="none"/>
              </w:rPr>
              <w:t>Liver-related mortality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770692" w14:textId="77777777" w:rsidR="00F13056" w:rsidRPr="009E7A54" w:rsidRDefault="00F13056" w:rsidP="00A40F6E">
            <w:pPr>
              <w:spacing w:after="0" w:line="240" w:lineRule="auto"/>
              <w:jc w:val="both"/>
              <w:rPr>
                <w:rFonts w:ascii="Arial" w:eastAsia="PMingLiU" w:hAnsi="Arial" w:cs="Arial"/>
                <w:kern w:val="0"/>
                <w14:ligatures w14:val="none"/>
              </w:rPr>
            </w:pPr>
            <w:r w:rsidRPr="009E7A54">
              <w:rPr>
                <w:rFonts w:ascii="Times New Roman" w:eastAsia="PMingLiU" w:hAnsi="Times New Roman" w:cs="Times New Roman"/>
                <w:color w:val="000000"/>
                <w:kern w:val="24"/>
                <w14:ligatures w14:val="none"/>
              </w:rPr>
              <w:t>Death due to liver disease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43FA43" w14:textId="77777777" w:rsidR="00F13056" w:rsidRPr="009E7A54" w:rsidRDefault="00F13056" w:rsidP="00A40F6E">
            <w:pPr>
              <w:spacing w:after="0" w:line="240" w:lineRule="auto"/>
              <w:jc w:val="both"/>
              <w:rPr>
                <w:rFonts w:ascii="Arial" w:eastAsia="PMingLiU" w:hAnsi="Arial" w:cs="Arial"/>
                <w:kern w:val="0"/>
                <w14:ligatures w14:val="none"/>
              </w:rPr>
            </w:pPr>
            <w:r w:rsidRPr="009E7A54">
              <w:rPr>
                <w:rFonts w:ascii="Times New Roman" w:eastAsia="PMingLiU" w:hAnsi="Times New Roman" w:cs="Times New Roman"/>
                <w:color w:val="000000"/>
                <w:kern w:val="24"/>
                <w14:ligatures w14:val="none"/>
              </w:rPr>
              <w:t>–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E4B37A" w14:textId="77777777" w:rsidR="00F13056" w:rsidRPr="009E7A54" w:rsidRDefault="00F13056" w:rsidP="00A40F6E">
            <w:pPr>
              <w:spacing w:after="0" w:line="240" w:lineRule="auto"/>
              <w:jc w:val="both"/>
              <w:rPr>
                <w:rFonts w:ascii="Arial" w:eastAsia="PMingLiU" w:hAnsi="Arial" w:cs="Arial"/>
                <w:kern w:val="0"/>
                <w14:ligatures w14:val="none"/>
              </w:rPr>
            </w:pPr>
            <w:r w:rsidRPr="009E7A54">
              <w:rPr>
                <w:rFonts w:ascii="Times New Roman" w:eastAsia="PMingLiU" w:hAnsi="Times New Roman" w:cs="Times New Roman"/>
                <w:color w:val="000000"/>
                <w:kern w:val="24"/>
                <w14:ligatures w14:val="none"/>
              </w:rPr>
              <w:t>–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C6590A" w14:textId="77777777" w:rsidR="00F13056" w:rsidRPr="009E7A54" w:rsidRDefault="00F13056" w:rsidP="00A40F6E">
            <w:pPr>
              <w:spacing w:after="0" w:line="240" w:lineRule="auto"/>
              <w:jc w:val="both"/>
              <w:rPr>
                <w:rFonts w:ascii="Arial" w:eastAsia="PMingLiU" w:hAnsi="Arial" w:cs="Arial"/>
                <w:kern w:val="0"/>
                <w14:ligatures w14:val="none"/>
              </w:rPr>
            </w:pPr>
            <w:r w:rsidRPr="009E7A54">
              <w:rPr>
                <w:rFonts w:ascii="Times New Roman" w:eastAsia="PMingLiU" w:hAnsi="Times New Roman" w:cs="Times New Roman"/>
                <w:color w:val="000000"/>
                <w:kern w:val="24"/>
                <w14:ligatures w14:val="none"/>
              </w:rPr>
              <w:t>23,C220,C221,K7290,C228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52A913" w14:textId="77777777" w:rsidR="00F13056" w:rsidRPr="009E7A54" w:rsidRDefault="00F13056" w:rsidP="00A40F6E">
            <w:pPr>
              <w:spacing w:after="0" w:line="240" w:lineRule="auto"/>
              <w:jc w:val="both"/>
              <w:rPr>
                <w:rFonts w:ascii="Arial" w:eastAsia="PMingLiU" w:hAnsi="Arial" w:cs="Arial"/>
                <w:kern w:val="0"/>
                <w14:ligatures w14:val="none"/>
              </w:rPr>
            </w:pPr>
            <w:r w:rsidRPr="009E7A54">
              <w:rPr>
                <w:rFonts w:ascii="Times New Roman" w:eastAsia="PMingLiU" w:hAnsi="Times New Roman" w:cs="Times New Roman"/>
                <w:color w:val="000000"/>
                <w:kern w:val="24"/>
                <w14:ligatures w14:val="none"/>
              </w:rPr>
              <w:t>≥1 cause-of-death records</w:t>
            </w:r>
          </w:p>
        </w:tc>
      </w:tr>
    </w:tbl>
    <w:p w14:paraId="080816C1" w14:textId="77777777" w:rsidR="00F13056" w:rsidRDefault="00F13056" w:rsidP="00F13056">
      <w:pPr>
        <w:spacing w:line="480" w:lineRule="auto"/>
        <w:rPr>
          <w:rFonts w:ascii="Times New Roman" w:eastAsia="DFKai-SB" w:hAnsi="Times New Roman" w:cs="Times New Roman"/>
          <w:color w:val="C00000"/>
          <w:szCs w:val="20"/>
        </w:rPr>
      </w:pPr>
    </w:p>
    <w:p w14:paraId="395D9D5D" w14:textId="77777777" w:rsidR="00F13056" w:rsidRDefault="00F13056" w:rsidP="00F13056"/>
    <w:p w14:paraId="4B872DBA" w14:textId="77777777" w:rsidR="009C20E8" w:rsidRDefault="009C20E8"/>
    <w:sectPr w:rsidR="009C20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5E926" w14:textId="77777777" w:rsidR="006122CE" w:rsidRDefault="006122CE" w:rsidP="00F13056">
      <w:pPr>
        <w:spacing w:after="0" w:line="240" w:lineRule="auto"/>
      </w:pPr>
      <w:r>
        <w:separator/>
      </w:r>
    </w:p>
  </w:endnote>
  <w:endnote w:type="continuationSeparator" w:id="0">
    <w:p w14:paraId="004E8776" w14:textId="77777777" w:rsidR="006122CE" w:rsidRDefault="006122CE" w:rsidP="00F13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DengXian">
    <w:altName w:val="|????¡§????????¡ì???????¡ì??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·s²Ó©úÅé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7F397" w14:textId="77777777" w:rsidR="006122CE" w:rsidRDefault="006122CE" w:rsidP="00F13056">
      <w:pPr>
        <w:spacing w:after="0" w:line="240" w:lineRule="auto"/>
      </w:pPr>
      <w:r>
        <w:separator/>
      </w:r>
    </w:p>
  </w:footnote>
  <w:footnote w:type="continuationSeparator" w:id="0">
    <w:p w14:paraId="1AE3781B" w14:textId="77777777" w:rsidR="006122CE" w:rsidRDefault="006122CE" w:rsidP="00F13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E8"/>
    <w:rsid w:val="006122CE"/>
    <w:rsid w:val="009C20E8"/>
    <w:rsid w:val="00F13056"/>
    <w:rsid w:val="00F6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EAA1F4E-8102-4DBD-97EA-AA8B0226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0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0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0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0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0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0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0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0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0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0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0E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3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056"/>
  </w:style>
  <w:style w:type="paragraph" w:styleId="Footer">
    <w:name w:val="footer"/>
    <w:basedOn w:val="Normal"/>
    <w:link w:val="FooterChar"/>
    <w:uiPriority w:val="99"/>
    <w:unhideWhenUsed/>
    <w:rsid w:val="00F13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2026-01-28T14:12:00Z</dcterms:created>
  <dcterms:modified xsi:type="dcterms:W3CDTF">2026-01-28T14:12:00Z</dcterms:modified>
</cp:coreProperties>
</file>