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B7D0" w14:textId="77777777" w:rsidR="00452B89" w:rsidRDefault="00452B89" w:rsidP="00452B89"/>
    <w:p w14:paraId="1ED8601D" w14:textId="77777777" w:rsidR="00452B89" w:rsidRPr="00D61FD7" w:rsidRDefault="00452B89" w:rsidP="00452B89">
      <w:pPr>
        <w:pStyle w:val="Caption"/>
        <w:spacing w:line="480" w:lineRule="auto"/>
        <w:rPr>
          <w:rFonts w:eastAsia="DengXian"/>
          <w:i/>
          <w:iCs/>
          <w:lang w:eastAsia="zh-CN"/>
        </w:rPr>
      </w:pPr>
      <w:r w:rsidRPr="00D61FD7">
        <w:rPr>
          <w:rFonts w:cs="Times New Roman" w:hint="eastAsia"/>
          <w:b/>
          <w:bCs/>
        </w:rPr>
        <w:t xml:space="preserve">Suppl 9. </w:t>
      </w:r>
      <w:r w:rsidRPr="00D61FD7">
        <w:t>The baseline characteristics of the four clusters</w:t>
      </w:r>
      <w:r>
        <w:rPr>
          <w:rFonts w:eastAsia="DengXian" w:hint="eastAsia"/>
          <w:lang w:eastAsia="zh-CN"/>
        </w:rPr>
        <w:t>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46"/>
        <w:gridCol w:w="4153"/>
        <w:gridCol w:w="4383"/>
        <w:gridCol w:w="5061"/>
        <w:gridCol w:w="4588"/>
      </w:tblGrid>
      <w:tr w:rsidR="00452B89" w:rsidRPr="00835D69" w14:paraId="74EE76AB" w14:textId="77777777" w:rsidTr="00A40F6E">
        <w:trPr>
          <w:trHeight w:val="267"/>
          <w:jc w:val="center"/>
        </w:trPr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EBEFD2" w14:textId="77777777" w:rsidR="00452B89" w:rsidRPr="00D61FD7" w:rsidRDefault="00452B89" w:rsidP="00A40F6E">
            <w:pPr>
              <w:spacing w:after="0" w:line="480" w:lineRule="auto"/>
              <w:rPr>
                <w:rFonts w:ascii="Arial" w:eastAsia="PMingLiU" w:hAnsi="Arial" w:cs="Arial"/>
                <w:kern w:val="0"/>
                <w:sz w:val="22"/>
                <w:szCs w:val="22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b/>
                <w:bCs/>
                <w:kern w:val="24"/>
                <w:sz w:val="22"/>
                <w:szCs w:val="22"/>
                <w14:ligatures w14:val="none"/>
              </w:rPr>
              <w:t>Clusters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5C3E32" w14:textId="77777777" w:rsidR="00452B89" w:rsidRPr="00D61FD7" w:rsidRDefault="00452B89" w:rsidP="00A40F6E">
            <w:pPr>
              <w:spacing w:after="0" w:line="480" w:lineRule="auto"/>
              <w:rPr>
                <w:rFonts w:ascii="Arial" w:eastAsia="PMingLiU" w:hAnsi="Arial" w:cs="Arial"/>
                <w:kern w:val="0"/>
                <w:sz w:val="22"/>
                <w:szCs w:val="22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b/>
                <w:bCs/>
                <w:kern w:val="24"/>
                <w:sz w:val="22"/>
                <w:szCs w:val="22"/>
                <w14:ligatures w14:val="none"/>
              </w:rPr>
              <w:t>Cluster 1 (n=807)</w:t>
            </w: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CAB970" w14:textId="77777777" w:rsidR="00452B89" w:rsidRPr="00D61FD7" w:rsidRDefault="00452B89" w:rsidP="00A40F6E">
            <w:pPr>
              <w:spacing w:after="0" w:line="480" w:lineRule="auto"/>
              <w:rPr>
                <w:rFonts w:ascii="Arial" w:eastAsia="PMingLiU" w:hAnsi="Arial" w:cs="Arial"/>
                <w:kern w:val="0"/>
                <w:sz w:val="22"/>
                <w:szCs w:val="22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b/>
                <w:bCs/>
                <w:kern w:val="24"/>
                <w:sz w:val="22"/>
                <w:szCs w:val="22"/>
                <w14:ligatures w14:val="none"/>
              </w:rPr>
              <w:t>Cluster 2 (n=2,504)</w:t>
            </w:r>
          </w:p>
        </w:tc>
        <w:tc>
          <w:tcPr>
            <w:tcW w:w="1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38DD25" w14:textId="77777777" w:rsidR="00452B89" w:rsidRPr="00D61FD7" w:rsidRDefault="00452B89" w:rsidP="00A40F6E">
            <w:pPr>
              <w:spacing w:after="0" w:line="480" w:lineRule="auto"/>
              <w:rPr>
                <w:rFonts w:ascii="Arial" w:eastAsia="PMingLiU" w:hAnsi="Arial" w:cs="Arial"/>
                <w:kern w:val="0"/>
                <w:sz w:val="22"/>
                <w:szCs w:val="22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b/>
                <w:bCs/>
                <w:kern w:val="24"/>
                <w:sz w:val="22"/>
                <w:szCs w:val="22"/>
                <w14:ligatures w14:val="none"/>
              </w:rPr>
              <w:t>Cluster 3 (n=2,345)</w:t>
            </w: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88BE05" w14:textId="77777777" w:rsidR="00452B89" w:rsidRPr="00D61FD7" w:rsidRDefault="00452B89" w:rsidP="00A40F6E">
            <w:pPr>
              <w:spacing w:after="0" w:line="480" w:lineRule="auto"/>
              <w:rPr>
                <w:rFonts w:ascii="Arial" w:eastAsia="PMingLiU" w:hAnsi="Arial" w:cs="Arial"/>
                <w:kern w:val="0"/>
                <w:sz w:val="22"/>
                <w:szCs w:val="22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b/>
                <w:bCs/>
                <w:kern w:val="24"/>
                <w:sz w:val="22"/>
                <w:szCs w:val="22"/>
                <w14:ligatures w14:val="none"/>
              </w:rPr>
              <w:t>Cluster 4 (n=352)</w:t>
            </w:r>
          </w:p>
        </w:tc>
      </w:tr>
      <w:tr w:rsidR="00452B89" w:rsidRPr="00835D69" w14:paraId="57BD727A" w14:textId="77777777" w:rsidTr="00A40F6E">
        <w:trPr>
          <w:trHeight w:val="584"/>
          <w:jc w:val="center"/>
        </w:trPr>
        <w:tc>
          <w:tcPr>
            <w:tcW w:w="656" w:type="pct"/>
            <w:tcBorders>
              <w:top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4B6871" w14:textId="77777777" w:rsidR="00452B89" w:rsidRPr="00D61FD7" w:rsidRDefault="00452B89" w:rsidP="00A40F6E">
            <w:pPr>
              <w:spacing w:after="0" w:line="480" w:lineRule="auto"/>
              <w:rPr>
                <w:rFonts w:ascii="Arial" w:eastAsia="PMingLiU" w:hAnsi="Arial" w:cs="Arial"/>
                <w:kern w:val="0"/>
                <w:sz w:val="22"/>
                <w:szCs w:val="22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b/>
                <w:bCs/>
                <w:kern w:val="24"/>
                <w:sz w:val="22"/>
                <w:szCs w:val="22"/>
                <w14:ligatures w14:val="none"/>
              </w:rPr>
              <w:t>Demographics</w:t>
            </w:r>
          </w:p>
        </w:tc>
        <w:tc>
          <w:tcPr>
            <w:tcW w:w="992" w:type="pct"/>
            <w:tcBorders>
              <w:top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F2ADAA" w14:textId="77777777" w:rsidR="00452B89" w:rsidRPr="00D61FD7" w:rsidRDefault="00452B89" w:rsidP="00452B89">
            <w:pPr>
              <w:numPr>
                <w:ilvl w:val="0"/>
                <w:numId w:val="3"/>
              </w:numPr>
              <w:spacing w:after="0" w:line="480" w:lineRule="auto"/>
              <w:contextualSpacing/>
              <w:rPr>
                <w:rFonts w:ascii="Arial" w:eastAsia="PMingLiU" w:hAnsi="Arial" w:cs="Arial"/>
                <w:kern w:val="0"/>
                <w:sz w:val="22"/>
                <w:szCs w:val="22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kern w:val="24"/>
                <w:sz w:val="22"/>
                <w:szCs w:val="22"/>
                <w14:ligatures w14:val="none"/>
              </w:rPr>
              <w:t>This cluster showed a balanced gender distribution (44.36% men and 55.64% women) and included the oldest patients among all clusters, with a median age of 68.1 years.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FD1AE9" w14:textId="77777777" w:rsidR="00452B89" w:rsidRPr="00D61FD7" w:rsidRDefault="00452B89" w:rsidP="00452B89">
            <w:pPr>
              <w:numPr>
                <w:ilvl w:val="0"/>
                <w:numId w:val="1"/>
              </w:numPr>
              <w:spacing w:after="0" w:line="480" w:lineRule="auto"/>
              <w:contextualSpacing/>
              <w:rPr>
                <w:rFonts w:ascii="Arial" w:eastAsia="PMingLiU" w:hAnsi="Arial" w:cs="Arial"/>
                <w:kern w:val="0"/>
                <w:sz w:val="22"/>
                <w:szCs w:val="22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kern w:val="24"/>
                <w:sz w:val="22"/>
                <w:szCs w:val="22"/>
                <w14:ligatures w14:val="none"/>
              </w:rPr>
              <w:t>This cluster was predominantly male (60.06%) and had a median age of 55.5 years</w:t>
            </w:r>
            <w:r w:rsidRPr="00D61FD7">
              <w:rPr>
                <w:rFonts w:ascii="Times New Roman" w:eastAsia="PMingLiU" w:hAnsi="Times New Roman" w:cs="Times New Roman" w:hint="eastAsia"/>
                <w:kern w:val="24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209" w:type="pct"/>
            <w:tcBorders>
              <w:top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FE59C6" w14:textId="77777777" w:rsidR="00452B89" w:rsidRPr="00D61FD7" w:rsidRDefault="00452B89" w:rsidP="00452B89">
            <w:pPr>
              <w:numPr>
                <w:ilvl w:val="0"/>
                <w:numId w:val="1"/>
              </w:numPr>
              <w:spacing w:after="0" w:line="480" w:lineRule="auto"/>
              <w:contextualSpacing/>
              <w:rPr>
                <w:rFonts w:ascii="Arial" w:eastAsia="PMingLiU" w:hAnsi="Arial" w:cs="Arial"/>
                <w:kern w:val="0"/>
                <w:sz w:val="22"/>
                <w:szCs w:val="22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kern w:val="24"/>
                <w:sz w:val="22"/>
                <w:szCs w:val="22"/>
                <w14:ligatures w14:val="none"/>
              </w:rPr>
              <w:t>This cluster had a slightly higher proportion of men (57.61%) compared with women (42.39%), and the median age was 57.8 years.</w:t>
            </w:r>
          </w:p>
        </w:tc>
        <w:tc>
          <w:tcPr>
            <w:tcW w:w="1096" w:type="pct"/>
            <w:tcBorders>
              <w:top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C6E7F5" w14:textId="77777777" w:rsidR="00452B89" w:rsidRPr="00D61FD7" w:rsidRDefault="00452B89" w:rsidP="00452B89">
            <w:pPr>
              <w:numPr>
                <w:ilvl w:val="0"/>
                <w:numId w:val="1"/>
              </w:numPr>
              <w:spacing w:after="0" w:line="480" w:lineRule="auto"/>
              <w:contextualSpacing/>
              <w:rPr>
                <w:rFonts w:ascii="Arial" w:eastAsia="PMingLiU" w:hAnsi="Arial" w:cs="Arial"/>
                <w:kern w:val="0"/>
                <w:sz w:val="22"/>
                <w:szCs w:val="22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kern w:val="24"/>
                <w:sz w:val="22"/>
                <w:szCs w:val="22"/>
                <w14:ligatures w14:val="none"/>
              </w:rPr>
              <w:t>This cluster showed a balanced gender distribution (46.88% men vs. 53.13% women) and included the youngest patients among all clusters, with a median age of 54.0 years.</w:t>
            </w:r>
          </w:p>
        </w:tc>
      </w:tr>
      <w:tr w:rsidR="00452B89" w:rsidRPr="00835D69" w14:paraId="1009CD09" w14:textId="77777777" w:rsidTr="00A40F6E">
        <w:trPr>
          <w:trHeight w:val="584"/>
          <w:jc w:val="center"/>
        </w:trPr>
        <w:tc>
          <w:tcPr>
            <w:tcW w:w="656" w:type="pct"/>
            <w:tcBorders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DD8F4F" w14:textId="77777777" w:rsidR="00452B89" w:rsidRPr="00D61FD7" w:rsidRDefault="00452B89" w:rsidP="00A40F6E">
            <w:pPr>
              <w:spacing w:after="0" w:line="480" w:lineRule="auto"/>
              <w:rPr>
                <w:rFonts w:ascii="Arial" w:eastAsia="PMingLiU" w:hAnsi="Arial" w:cs="Arial"/>
                <w:kern w:val="0"/>
                <w:sz w:val="22"/>
                <w:szCs w:val="22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b/>
                <w:bCs/>
                <w:kern w:val="24"/>
                <w:sz w:val="22"/>
                <w:szCs w:val="22"/>
                <w14:ligatures w14:val="none"/>
              </w:rPr>
              <w:t>Medication history</w:t>
            </w:r>
          </w:p>
        </w:tc>
        <w:tc>
          <w:tcPr>
            <w:tcW w:w="992" w:type="pct"/>
            <w:tcBorders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CF8D22" w14:textId="77777777" w:rsidR="00452B89" w:rsidRPr="00D61FD7" w:rsidRDefault="00452B89" w:rsidP="00452B89">
            <w:pPr>
              <w:numPr>
                <w:ilvl w:val="0"/>
                <w:numId w:val="2"/>
              </w:numPr>
              <w:spacing w:after="0" w:line="480" w:lineRule="auto"/>
              <w:contextualSpacing/>
              <w:rPr>
                <w:rFonts w:ascii="Arial" w:eastAsia="PMingLiU" w:hAnsi="Arial" w:cs="Arial"/>
                <w:kern w:val="0"/>
                <w:sz w:val="22"/>
                <w:szCs w:val="22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kern w:val="24"/>
                <w:sz w:val="22"/>
                <w:szCs w:val="22"/>
                <w14:ligatures w14:val="none"/>
              </w:rPr>
              <w:t>Nearly all medication usage rates are the highest compared to other groups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663D79" w14:textId="77777777" w:rsidR="00452B89" w:rsidRPr="00D61FD7" w:rsidRDefault="00452B89" w:rsidP="00452B89">
            <w:pPr>
              <w:numPr>
                <w:ilvl w:val="0"/>
                <w:numId w:val="2"/>
              </w:numPr>
              <w:spacing w:after="0" w:line="480" w:lineRule="auto"/>
              <w:contextualSpacing/>
              <w:rPr>
                <w:rFonts w:ascii="Arial" w:eastAsia="PMingLiU" w:hAnsi="Arial" w:cs="Arial"/>
                <w:kern w:val="0"/>
                <w:sz w:val="22"/>
                <w:szCs w:val="22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kern w:val="24"/>
                <w:sz w:val="22"/>
                <w:szCs w:val="22"/>
                <w14:ligatures w14:val="none"/>
              </w:rPr>
              <w:t xml:space="preserve">Relatively the healthiest, with nearly the lowest proportions of medication </w:t>
            </w:r>
          </w:p>
        </w:tc>
        <w:tc>
          <w:tcPr>
            <w:tcW w:w="1209" w:type="pct"/>
            <w:tcBorders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5128EA" w14:textId="77777777" w:rsidR="00452B89" w:rsidRPr="00D61FD7" w:rsidRDefault="00452B89" w:rsidP="00452B89">
            <w:pPr>
              <w:numPr>
                <w:ilvl w:val="0"/>
                <w:numId w:val="2"/>
              </w:numPr>
              <w:spacing w:after="0" w:line="480" w:lineRule="auto"/>
              <w:contextualSpacing/>
              <w:rPr>
                <w:rFonts w:ascii="Arial" w:eastAsia="PMingLiU" w:hAnsi="Arial" w:cs="Arial"/>
                <w:kern w:val="0"/>
                <w:sz w:val="22"/>
                <w:szCs w:val="22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kern w:val="24"/>
                <w:sz w:val="22"/>
                <w:szCs w:val="22"/>
                <w14:ligatures w14:val="none"/>
              </w:rPr>
              <w:t>The highest medication usage rates compared to other groups include alginic acid (19.40%), rabeprazole (18.81%), glucosamine (1.71%), otilonium bromide (9.77%), mosapride (18.51%), and scopolamine (23.11%) (most of which are gastrointestinal medications)</w:t>
            </w:r>
          </w:p>
        </w:tc>
        <w:tc>
          <w:tcPr>
            <w:tcW w:w="1096" w:type="pct"/>
            <w:tcBorders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9B90AB" w14:textId="77777777" w:rsidR="00452B89" w:rsidRPr="00D61FD7" w:rsidRDefault="00452B89" w:rsidP="00452B89">
            <w:pPr>
              <w:numPr>
                <w:ilvl w:val="0"/>
                <w:numId w:val="2"/>
              </w:numPr>
              <w:spacing w:after="0" w:line="480" w:lineRule="auto"/>
              <w:contextualSpacing/>
              <w:rPr>
                <w:rFonts w:ascii="Arial" w:eastAsia="PMingLiU" w:hAnsi="Arial" w:cs="Arial"/>
                <w:kern w:val="0"/>
                <w:sz w:val="22"/>
                <w:szCs w:val="22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kern w:val="24"/>
                <w:sz w:val="22"/>
                <w:szCs w:val="22"/>
                <w14:ligatures w14:val="none"/>
              </w:rPr>
              <w:t>The highest medication usage rates compared to other clusters include fenofibrate (8.52%), empagliflozin (4.26%), iron (7.10%), brotizolam (3.98%), and bromazepam (2.56%)</w:t>
            </w:r>
          </w:p>
        </w:tc>
      </w:tr>
    </w:tbl>
    <w:p w14:paraId="630B8EBC" w14:textId="77777777" w:rsidR="00452B89" w:rsidRDefault="00452B89" w:rsidP="00452B89">
      <w:pPr>
        <w:spacing w:line="480" w:lineRule="auto"/>
        <w:sectPr w:rsidR="00452B89" w:rsidSect="00EA54E8">
          <w:pgSz w:w="23811" w:h="16838" w:orient="landscape" w:code="8"/>
          <w:pgMar w:top="1800" w:right="1440" w:bottom="1800" w:left="1440" w:header="851" w:footer="992" w:gutter="0"/>
          <w:cols w:space="425"/>
          <w:docGrid w:type="lines" w:linePitch="360"/>
        </w:sectPr>
      </w:pPr>
    </w:p>
    <w:p w14:paraId="4D6FB28A" w14:textId="77777777" w:rsidR="00452B89" w:rsidRPr="00D61FD7" w:rsidRDefault="00452B89" w:rsidP="00452B89">
      <w:pPr>
        <w:pStyle w:val="Caption"/>
        <w:spacing w:line="480" w:lineRule="auto"/>
        <w:rPr>
          <w:i/>
          <w:iCs/>
        </w:rPr>
      </w:pPr>
      <w:r w:rsidRPr="00D61FD7">
        <w:rPr>
          <w:rFonts w:hint="eastAsia"/>
          <w:b/>
          <w:bCs/>
        </w:rPr>
        <w:lastRenderedPageBreak/>
        <w:t>Suppl 9</w:t>
      </w:r>
      <w:r w:rsidRPr="00D61FD7">
        <w:rPr>
          <w:b/>
          <w:bCs/>
        </w:rPr>
        <w:t xml:space="preserve">. </w:t>
      </w:r>
      <w:r w:rsidRPr="00D61FD7">
        <w:t>The baseline characteristics of the four clusters</w:t>
      </w:r>
      <w:r w:rsidRPr="00D61FD7">
        <w:rPr>
          <w:rFonts w:hint="eastAsia"/>
        </w:rPr>
        <w:t xml:space="preserve"> (</w:t>
      </w:r>
      <w:r w:rsidRPr="00D61FD7">
        <w:rPr>
          <w:rFonts w:hint="eastAsia"/>
          <w:i/>
          <w:iCs/>
        </w:rPr>
        <w:t>continued)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31"/>
        <w:gridCol w:w="2769"/>
        <w:gridCol w:w="2923"/>
        <w:gridCol w:w="3375"/>
        <w:gridCol w:w="3060"/>
      </w:tblGrid>
      <w:tr w:rsidR="00452B89" w:rsidRPr="00D61FD7" w14:paraId="31739E25" w14:textId="77777777" w:rsidTr="00A40F6E">
        <w:trPr>
          <w:trHeight w:val="267"/>
          <w:jc w:val="center"/>
        </w:trPr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2135B8" w14:textId="77777777" w:rsidR="00452B89" w:rsidRPr="00D61FD7" w:rsidRDefault="00452B89" w:rsidP="00A40F6E">
            <w:pPr>
              <w:spacing w:after="0" w:line="480" w:lineRule="auto"/>
              <w:rPr>
                <w:rFonts w:ascii="Arial" w:eastAsia="PMingLiU" w:hAnsi="Arial" w:cs="Arial"/>
                <w:kern w:val="0"/>
                <w:sz w:val="22"/>
                <w:szCs w:val="22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b/>
                <w:bCs/>
                <w:kern w:val="24"/>
                <w:sz w:val="22"/>
                <w:szCs w:val="22"/>
                <w14:ligatures w14:val="none"/>
              </w:rPr>
              <w:t>Clusters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16A8AB" w14:textId="77777777" w:rsidR="00452B89" w:rsidRPr="00D61FD7" w:rsidRDefault="00452B89" w:rsidP="00A40F6E">
            <w:pPr>
              <w:spacing w:after="0" w:line="480" w:lineRule="auto"/>
              <w:rPr>
                <w:rFonts w:ascii="Arial" w:eastAsia="PMingLiU" w:hAnsi="Arial" w:cs="Arial"/>
                <w:kern w:val="0"/>
                <w:sz w:val="22"/>
                <w:szCs w:val="22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b/>
                <w:bCs/>
                <w:kern w:val="24"/>
                <w:sz w:val="22"/>
                <w:szCs w:val="22"/>
                <w14:ligatures w14:val="none"/>
              </w:rPr>
              <w:t>Cluster 1 (n=807)</w:t>
            </w: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514CE9" w14:textId="77777777" w:rsidR="00452B89" w:rsidRPr="00D61FD7" w:rsidRDefault="00452B89" w:rsidP="00A40F6E">
            <w:pPr>
              <w:spacing w:after="0" w:line="480" w:lineRule="auto"/>
              <w:rPr>
                <w:rFonts w:ascii="Arial" w:eastAsia="PMingLiU" w:hAnsi="Arial" w:cs="Arial"/>
                <w:kern w:val="0"/>
                <w:sz w:val="22"/>
                <w:szCs w:val="22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b/>
                <w:bCs/>
                <w:kern w:val="24"/>
                <w:sz w:val="22"/>
                <w:szCs w:val="22"/>
                <w14:ligatures w14:val="none"/>
              </w:rPr>
              <w:t>Cluster 2 (n=2,504)</w:t>
            </w:r>
          </w:p>
        </w:tc>
        <w:tc>
          <w:tcPr>
            <w:tcW w:w="1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00679A" w14:textId="77777777" w:rsidR="00452B89" w:rsidRPr="00D61FD7" w:rsidRDefault="00452B89" w:rsidP="00A40F6E">
            <w:pPr>
              <w:spacing w:after="0" w:line="480" w:lineRule="auto"/>
              <w:rPr>
                <w:rFonts w:ascii="Arial" w:eastAsia="PMingLiU" w:hAnsi="Arial" w:cs="Arial"/>
                <w:kern w:val="0"/>
                <w:sz w:val="22"/>
                <w:szCs w:val="22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b/>
                <w:bCs/>
                <w:kern w:val="24"/>
                <w:sz w:val="22"/>
                <w:szCs w:val="22"/>
                <w14:ligatures w14:val="none"/>
              </w:rPr>
              <w:t>Cluster 3 (n=2,345)</w:t>
            </w: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937170" w14:textId="77777777" w:rsidR="00452B89" w:rsidRPr="00D61FD7" w:rsidRDefault="00452B89" w:rsidP="00A40F6E">
            <w:pPr>
              <w:spacing w:after="0" w:line="480" w:lineRule="auto"/>
              <w:rPr>
                <w:rFonts w:ascii="Arial" w:eastAsia="PMingLiU" w:hAnsi="Arial" w:cs="Arial"/>
                <w:kern w:val="0"/>
                <w:sz w:val="22"/>
                <w:szCs w:val="22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b/>
                <w:bCs/>
                <w:kern w:val="24"/>
                <w:sz w:val="22"/>
                <w:szCs w:val="22"/>
                <w14:ligatures w14:val="none"/>
              </w:rPr>
              <w:t>Cluster 4 (n=352)</w:t>
            </w:r>
          </w:p>
        </w:tc>
      </w:tr>
      <w:tr w:rsidR="00452B89" w:rsidRPr="00D61FD7" w14:paraId="3911B899" w14:textId="77777777" w:rsidTr="00A40F6E">
        <w:trPr>
          <w:trHeight w:val="584"/>
          <w:jc w:val="center"/>
        </w:trPr>
        <w:tc>
          <w:tcPr>
            <w:tcW w:w="656" w:type="pct"/>
            <w:tcBorders>
              <w:top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86BDB8" w14:textId="77777777" w:rsidR="00452B89" w:rsidRPr="00D61FD7" w:rsidRDefault="00452B89" w:rsidP="00A40F6E">
            <w:pPr>
              <w:spacing w:after="0" w:line="480" w:lineRule="auto"/>
              <w:rPr>
                <w:rFonts w:ascii="Times New Roman" w:eastAsia="PMingLiU" w:hAnsi="Times New Roman" w:cs="Times New Roman"/>
                <w:b/>
                <w:bCs/>
                <w:kern w:val="24"/>
                <w:sz w:val="22"/>
                <w:szCs w:val="22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b/>
                <w:bCs/>
                <w:kern w:val="24"/>
                <w:sz w:val="22"/>
                <w:szCs w:val="22"/>
                <w14:ligatures w14:val="none"/>
              </w:rPr>
              <w:t>Medical history</w:t>
            </w:r>
          </w:p>
        </w:tc>
        <w:tc>
          <w:tcPr>
            <w:tcW w:w="992" w:type="pct"/>
            <w:tcBorders>
              <w:top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29123D" w14:textId="77777777" w:rsidR="00452B89" w:rsidRPr="00D61FD7" w:rsidRDefault="00452B89" w:rsidP="00452B89">
            <w:pPr>
              <w:numPr>
                <w:ilvl w:val="0"/>
                <w:numId w:val="3"/>
              </w:numPr>
              <w:spacing w:after="0" w:line="480" w:lineRule="auto"/>
              <w:contextualSpacing/>
              <w:rPr>
                <w:rFonts w:ascii="Times New Roman" w:eastAsia="PMingLiU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kern w:val="0"/>
                <w:sz w:val="22"/>
                <w:szCs w:val="22"/>
                <w14:ligatures w14:val="none"/>
              </w:rPr>
              <w:t>Nearly all diseases have the highest proportion compared to other groups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AD7232" w14:textId="77777777" w:rsidR="00452B89" w:rsidRPr="00D61FD7" w:rsidRDefault="00452B89" w:rsidP="00452B89">
            <w:pPr>
              <w:numPr>
                <w:ilvl w:val="0"/>
                <w:numId w:val="1"/>
              </w:numPr>
              <w:spacing w:after="0" w:line="480" w:lineRule="auto"/>
              <w:contextualSpacing/>
              <w:rPr>
                <w:rFonts w:ascii="Times New Roman" w:eastAsia="PMingLiU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kern w:val="0"/>
                <w:sz w:val="22"/>
                <w:szCs w:val="22"/>
                <w14:ligatures w14:val="none"/>
              </w:rPr>
              <w:t>This cluster appeared to be relatively the healthiest, showing nearly the lowest proportions of most diseases. Only a few diseases—such as chronic hepatitis (26.64%) and obesity (3.67%)—had the highest proportions compared with the other clusters.)</w:t>
            </w:r>
          </w:p>
        </w:tc>
        <w:tc>
          <w:tcPr>
            <w:tcW w:w="1209" w:type="pct"/>
            <w:tcBorders>
              <w:top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02BF4E" w14:textId="77777777" w:rsidR="00452B89" w:rsidRPr="00D61FD7" w:rsidRDefault="00452B89" w:rsidP="00452B89">
            <w:pPr>
              <w:numPr>
                <w:ilvl w:val="0"/>
                <w:numId w:val="1"/>
              </w:numPr>
              <w:spacing w:after="0" w:line="480" w:lineRule="auto"/>
              <w:contextualSpacing/>
              <w:rPr>
                <w:rFonts w:ascii="Times New Roman" w:eastAsia="PMingLiU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kern w:val="0"/>
                <w:sz w:val="22"/>
                <w:szCs w:val="22"/>
                <w14:ligatures w14:val="none"/>
              </w:rPr>
              <w:t>This cluster exhibited notably higher proportions of gastroesophageal reflux and intestinal diseases and was the most inclined to undergo medical examinations among the four clusters</w:t>
            </w:r>
          </w:p>
        </w:tc>
        <w:tc>
          <w:tcPr>
            <w:tcW w:w="1096" w:type="pct"/>
            <w:tcBorders>
              <w:top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71F6B2" w14:textId="77777777" w:rsidR="00452B89" w:rsidRPr="00D61FD7" w:rsidRDefault="00452B89" w:rsidP="00452B89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480" w:lineRule="auto"/>
              <w:contextualSpacing/>
              <w:rPr>
                <w:rFonts w:ascii="Times New Roman" w:eastAsia="PMingLiU" w:hAnsi="Times New Roman" w:cs="Times New Roman"/>
                <w:kern w:val="24"/>
                <w:sz w:val="22"/>
                <w:szCs w:val="22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kern w:val="24"/>
                <w:sz w:val="22"/>
                <w:szCs w:val="22"/>
                <w14:ligatures w14:val="none"/>
              </w:rPr>
              <w:t xml:space="preserve">In this cluster, the highest proportions compared to other clusters include anemias (12.50%), and hemorrhoids and perianal venous thrombosis (4.83%) </w:t>
            </w:r>
          </w:p>
        </w:tc>
      </w:tr>
      <w:tr w:rsidR="00452B89" w:rsidRPr="00D61FD7" w14:paraId="2F770D9F" w14:textId="77777777" w:rsidTr="00A40F6E">
        <w:trPr>
          <w:trHeight w:val="584"/>
          <w:jc w:val="center"/>
        </w:trPr>
        <w:tc>
          <w:tcPr>
            <w:tcW w:w="656" w:type="pct"/>
            <w:tcBorders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E38651" w14:textId="77777777" w:rsidR="00452B89" w:rsidRPr="00D61FD7" w:rsidRDefault="00452B89" w:rsidP="00A40F6E">
            <w:pPr>
              <w:spacing w:after="0" w:line="480" w:lineRule="auto"/>
              <w:rPr>
                <w:rFonts w:ascii="Times New Roman" w:eastAsia="PMingLiU" w:hAnsi="Times New Roman" w:cs="Times New Roman"/>
                <w:b/>
                <w:bCs/>
                <w:kern w:val="24"/>
                <w:sz w:val="22"/>
                <w:szCs w:val="22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b/>
                <w:bCs/>
                <w:kern w:val="24"/>
                <w:sz w:val="22"/>
                <w:szCs w:val="22"/>
                <w14:ligatures w14:val="none"/>
              </w:rPr>
              <w:lastRenderedPageBreak/>
              <w:t xml:space="preserve">Medical intervention </w:t>
            </w:r>
            <w:r w:rsidRPr="00D61FD7">
              <w:rPr>
                <w:rFonts w:ascii="Times New Roman" w:eastAsia="PMingLiU" w:hAnsi="Times New Roman" w:cs="Times New Roman"/>
                <w:b/>
                <w:bCs/>
                <w:kern w:val="24"/>
                <w:sz w:val="22"/>
                <w:szCs w:val="22"/>
                <w14:ligatures w14:val="none"/>
              </w:rPr>
              <w:br/>
              <w:t>history</w:t>
            </w:r>
          </w:p>
          <w:p w14:paraId="6EA4CF3A" w14:textId="77777777" w:rsidR="00452B89" w:rsidRPr="00D61FD7" w:rsidRDefault="00452B89" w:rsidP="00A40F6E">
            <w:pPr>
              <w:spacing w:after="0" w:line="480" w:lineRule="auto"/>
              <w:rPr>
                <w:rFonts w:ascii="Arial" w:eastAsia="PMingLiU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AEE360" w14:textId="77777777" w:rsidR="00452B89" w:rsidRPr="00D61FD7" w:rsidRDefault="00452B89" w:rsidP="00452B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480" w:lineRule="auto"/>
              <w:contextualSpacing/>
              <w:rPr>
                <w:rFonts w:ascii="Times New Roman" w:eastAsia="PMingLiU" w:hAnsi="Times New Roman" w:cs="Times New Roman"/>
                <w:kern w:val="24"/>
                <w:sz w:val="22"/>
                <w:szCs w:val="22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kern w:val="24"/>
                <w:sz w:val="22"/>
                <w:szCs w:val="22"/>
                <w14:ligatures w14:val="none"/>
              </w:rPr>
              <w:t>Also almost the highest, including those for the heart, gallbladder, abdomen, chemotherapy, and lymph nodes surgery-related procedures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55A4BB" w14:textId="77777777" w:rsidR="00452B89" w:rsidRPr="00D61FD7" w:rsidRDefault="00452B89" w:rsidP="00452B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480" w:lineRule="auto"/>
              <w:contextualSpacing/>
              <w:rPr>
                <w:rFonts w:ascii="Times New Roman" w:eastAsia="PMingLiU" w:hAnsi="Times New Roman" w:cs="Times New Roman"/>
                <w:kern w:val="24"/>
                <w:sz w:val="22"/>
                <w:szCs w:val="22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kern w:val="24"/>
                <w:sz w:val="22"/>
                <w:szCs w:val="22"/>
                <w14:ligatures w14:val="none"/>
              </w:rPr>
              <w:t>Almost all procedures have the lowest proportions, except for cholecystectomy and lymphatic resection</w:t>
            </w:r>
          </w:p>
        </w:tc>
        <w:tc>
          <w:tcPr>
            <w:tcW w:w="1209" w:type="pct"/>
            <w:tcBorders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9D5F05" w14:textId="77777777" w:rsidR="00452B89" w:rsidRPr="00D61FD7" w:rsidRDefault="00452B89" w:rsidP="00452B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480" w:lineRule="auto"/>
              <w:contextualSpacing/>
              <w:rPr>
                <w:rFonts w:ascii="Times New Roman" w:eastAsia="PMingLiU" w:hAnsi="Times New Roman" w:cs="Times New Roman"/>
                <w:kern w:val="24"/>
                <w:sz w:val="22"/>
                <w:szCs w:val="22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kern w:val="24"/>
                <w:sz w:val="22"/>
                <w:szCs w:val="22"/>
                <w14:ligatures w14:val="none"/>
              </w:rPr>
              <w:t>The highest number of people underwent upper gastrointestinal endoscopy (21.92%) and lower gastrointestinal endoscopy (10.19%)</w:t>
            </w:r>
          </w:p>
        </w:tc>
        <w:tc>
          <w:tcPr>
            <w:tcW w:w="1096" w:type="pct"/>
            <w:tcBorders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53086C" w14:textId="77777777" w:rsidR="00452B89" w:rsidRPr="00D61FD7" w:rsidRDefault="00452B89" w:rsidP="00452B89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480" w:lineRule="auto"/>
              <w:contextualSpacing/>
              <w:rPr>
                <w:rFonts w:ascii="Times New Roman" w:eastAsia="PMingLiU" w:hAnsi="Times New Roman" w:cs="Times New Roman"/>
                <w:kern w:val="24"/>
                <w:sz w:val="22"/>
                <w:szCs w:val="22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kern w:val="24"/>
                <w:sz w:val="22"/>
                <w:szCs w:val="22"/>
                <w14:ligatures w14:val="none"/>
              </w:rPr>
              <w:t>The proportion of surgeries compared to other clusters generally remains at intermediate levels</w:t>
            </w:r>
          </w:p>
        </w:tc>
      </w:tr>
    </w:tbl>
    <w:p w14:paraId="0552664E" w14:textId="77777777" w:rsidR="00452B89" w:rsidRDefault="00452B89" w:rsidP="00452B89">
      <w:pPr>
        <w:spacing w:line="480" w:lineRule="auto"/>
      </w:pPr>
    </w:p>
    <w:p w14:paraId="452B7422" w14:textId="77777777" w:rsidR="00452B89" w:rsidRDefault="00452B89" w:rsidP="00452B89">
      <w:pPr>
        <w:spacing w:line="480" w:lineRule="auto"/>
        <w:sectPr w:rsidR="00452B89" w:rsidSect="00452B89">
          <w:pgSz w:w="16838" w:h="11906" w:orient="landscape"/>
          <w:pgMar w:top="1800" w:right="1440" w:bottom="1800" w:left="1440" w:header="851" w:footer="992" w:gutter="0"/>
          <w:cols w:space="425"/>
          <w:docGrid w:type="lines" w:linePitch="360"/>
        </w:sectPr>
      </w:pPr>
    </w:p>
    <w:p w14:paraId="2F13263A" w14:textId="77777777" w:rsidR="00452B89" w:rsidRPr="00D61FD7" w:rsidRDefault="00452B89" w:rsidP="00452B89">
      <w:pPr>
        <w:spacing w:line="480" w:lineRule="auto"/>
        <w:rPr>
          <w:rFonts w:ascii="Times New Roman" w:eastAsia="DFKai-SB" w:hAnsi="Times New Roman"/>
          <w:i/>
          <w:iCs/>
          <w:szCs w:val="20"/>
        </w:rPr>
      </w:pPr>
      <w:r w:rsidRPr="00D61FD7">
        <w:rPr>
          <w:rFonts w:ascii="Times New Roman" w:eastAsia="DFKai-SB" w:hAnsi="Times New Roman" w:hint="eastAsia"/>
          <w:b/>
          <w:bCs/>
          <w:szCs w:val="20"/>
        </w:rPr>
        <w:lastRenderedPageBreak/>
        <w:t>Suppl 9</w:t>
      </w:r>
      <w:r w:rsidRPr="00D61FD7">
        <w:rPr>
          <w:rFonts w:ascii="Times New Roman" w:eastAsia="DFKai-SB" w:hAnsi="Times New Roman"/>
          <w:b/>
          <w:bCs/>
          <w:szCs w:val="20"/>
        </w:rPr>
        <w:t xml:space="preserve">. </w:t>
      </w:r>
      <w:r w:rsidRPr="00D61FD7">
        <w:rPr>
          <w:rFonts w:ascii="Times New Roman" w:eastAsia="DFKai-SB" w:hAnsi="Times New Roman"/>
          <w:szCs w:val="20"/>
        </w:rPr>
        <w:t xml:space="preserve">The baseline characteristics of the four clusters </w:t>
      </w:r>
      <w:r w:rsidRPr="00D61FD7">
        <w:rPr>
          <w:rFonts w:ascii="Times New Roman" w:eastAsia="DFKai-SB" w:hAnsi="Times New Roman" w:hint="eastAsia"/>
          <w:i/>
          <w:iCs/>
          <w:szCs w:val="20"/>
        </w:rPr>
        <w:t>(</w:t>
      </w:r>
      <w:r w:rsidRPr="00D61FD7">
        <w:rPr>
          <w:rFonts w:ascii="Times New Roman" w:eastAsia="DFKai-SB" w:hAnsi="Times New Roman"/>
          <w:i/>
          <w:iCs/>
          <w:szCs w:val="20"/>
        </w:rPr>
        <w:t>continued)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28"/>
        <w:gridCol w:w="1857"/>
        <w:gridCol w:w="1960"/>
        <w:gridCol w:w="2263"/>
        <w:gridCol w:w="2052"/>
      </w:tblGrid>
      <w:tr w:rsidR="00452B89" w:rsidRPr="00D61FD7" w14:paraId="3D85BB17" w14:textId="77777777" w:rsidTr="00A40F6E">
        <w:trPr>
          <w:trHeight w:val="267"/>
          <w:jc w:val="center"/>
        </w:trPr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AE4BCD" w14:textId="77777777" w:rsidR="00452B89" w:rsidRPr="00D61FD7" w:rsidRDefault="00452B89" w:rsidP="00A40F6E">
            <w:pPr>
              <w:spacing w:after="0" w:line="480" w:lineRule="auto"/>
              <w:rPr>
                <w:rFonts w:ascii="Arial" w:eastAsia="PMingLiU" w:hAnsi="Arial" w:cs="Arial"/>
                <w:kern w:val="0"/>
                <w:sz w:val="22"/>
                <w:szCs w:val="22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b/>
                <w:bCs/>
                <w:kern w:val="24"/>
                <w:sz w:val="22"/>
                <w:szCs w:val="22"/>
                <w14:ligatures w14:val="none"/>
              </w:rPr>
              <w:t>Clusters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9EAAF4" w14:textId="77777777" w:rsidR="00452B89" w:rsidRPr="00D61FD7" w:rsidRDefault="00452B89" w:rsidP="00A40F6E">
            <w:pPr>
              <w:spacing w:after="0" w:line="480" w:lineRule="auto"/>
              <w:rPr>
                <w:rFonts w:ascii="Arial" w:eastAsia="PMingLiU" w:hAnsi="Arial" w:cs="Arial"/>
                <w:kern w:val="0"/>
                <w:sz w:val="22"/>
                <w:szCs w:val="22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b/>
                <w:bCs/>
                <w:kern w:val="24"/>
                <w:sz w:val="22"/>
                <w:szCs w:val="22"/>
                <w14:ligatures w14:val="none"/>
              </w:rPr>
              <w:t>Cluster 1 (n=807)</w:t>
            </w: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10FDF4" w14:textId="77777777" w:rsidR="00452B89" w:rsidRPr="00D61FD7" w:rsidRDefault="00452B89" w:rsidP="00A40F6E">
            <w:pPr>
              <w:spacing w:after="0" w:line="480" w:lineRule="auto"/>
              <w:rPr>
                <w:rFonts w:ascii="Arial" w:eastAsia="PMingLiU" w:hAnsi="Arial" w:cs="Arial"/>
                <w:kern w:val="0"/>
                <w:sz w:val="22"/>
                <w:szCs w:val="22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b/>
                <w:bCs/>
                <w:kern w:val="24"/>
                <w:sz w:val="22"/>
                <w:szCs w:val="22"/>
                <w14:ligatures w14:val="none"/>
              </w:rPr>
              <w:t>Cluster 2 (n=2,504)</w:t>
            </w:r>
          </w:p>
        </w:tc>
        <w:tc>
          <w:tcPr>
            <w:tcW w:w="1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EB2CAB" w14:textId="77777777" w:rsidR="00452B89" w:rsidRPr="00D61FD7" w:rsidRDefault="00452B89" w:rsidP="00A40F6E">
            <w:pPr>
              <w:spacing w:after="0" w:line="480" w:lineRule="auto"/>
              <w:rPr>
                <w:rFonts w:ascii="Arial" w:eastAsia="PMingLiU" w:hAnsi="Arial" w:cs="Arial"/>
                <w:kern w:val="0"/>
                <w:sz w:val="22"/>
                <w:szCs w:val="22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b/>
                <w:bCs/>
                <w:kern w:val="24"/>
                <w:sz w:val="22"/>
                <w:szCs w:val="22"/>
                <w14:ligatures w14:val="none"/>
              </w:rPr>
              <w:t>Cluster 3 (n=2,345)</w:t>
            </w: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1D6A5A" w14:textId="77777777" w:rsidR="00452B89" w:rsidRPr="00D61FD7" w:rsidRDefault="00452B89" w:rsidP="00A40F6E">
            <w:pPr>
              <w:spacing w:after="0" w:line="480" w:lineRule="auto"/>
              <w:rPr>
                <w:rFonts w:ascii="Arial" w:eastAsia="PMingLiU" w:hAnsi="Arial" w:cs="Arial"/>
                <w:kern w:val="0"/>
                <w:sz w:val="22"/>
                <w:szCs w:val="22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b/>
                <w:bCs/>
                <w:kern w:val="24"/>
                <w:sz w:val="22"/>
                <w:szCs w:val="22"/>
                <w14:ligatures w14:val="none"/>
              </w:rPr>
              <w:t>Cluster 4 (n=352)</w:t>
            </w:r>
          </w:p>
        </w:tc>
      </w:tr>
      <w:tr w:rsidR="00452B89" w:rsidRPr="00D61FD7" w14:paraId="190BA727" w14:textId="77777777" w:rsidTr="00A40F6E">
        <w:trPr>
          <w:trHeight w:val="584"/>
          <w:jc w:val="center"/>
        </w:trPr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672445" w14:textId="77777777" w:rsidR="00452B89" w:rsidRPr="00D61FD7" w:rsidRDefault="00452B89" w:rsidP="00A40F6E">
            <w:pPr>
              <w:spacing w:after="0" w:line="480" w:lineRule="auto"/>
              <w:rPr>
                <w:rFonts w:ascii="Arial" w:eastAsia="PMingLiU" w:hAnsi="Arial" w:cs="Arial"/>
                <w:kern w:val="0"/>
                <w:sz w:val="22"/>
                <w:szCs w:val="22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b/>
                <w:bCs/>
                <w:kern w:val="24"/>
                <w:sz w:val="22"/>
                <w:szCs w:val="22"/>
                <w14:ligatures w14:val="none"/>
              </w:rPr>
              <w:t>Liver echo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E73D69" w14:textId="77777777" w:rsidR="00452B89" w:rsidRPr="00D61FD7" w:rsidRDefault="00452B89" w:rsidP="00452B89">
            <w:pPr>
              <w:numPr>
                <w:ilvl w:val="0"/>
                <w:numId w:val="4"/>
              </w:numPr>
              <w:spacing w:after="0" w:line="480" w:lineRule="auto"/>
              <w:contextualSpacing/>
              <w:rPr>
                <w:rFonts w:ascii="Arial" w:eastAsia="PMingLiU" w:hAnsi="Arial" w:cs="Arial"/>
                <w:kern w:val="0"/>
                <w:sz w:val="22"/>
                <w:szCs w:val="22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kern w:val="24"/>
                <w:sz w:val="22"/>
                <w:szCs w:val="22"/>
                <w14:ligatures w14:val="none"/>
              </w:rPr>
              <w:t>The lowest proportion had a liver echo grade of severe (2.97%)</w:t>
            </w: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2BD6E2" w14:textId="77777777" w:rsidR="00452B89" w:rsidRPr="00D61FD7" w:rsidRDefault="00452B89" w:rsidP="00452B89">
            <w:pPr>
              <w:numPr>
                <w:ilvl w:val="0"/>
                <w:numId w:val="4"/>
              </w:numPr>
              <w:spacing w:after="0" w:line="480" w:lineRule="auto"/>
              <w:contextualSpacing/>
              <w:rPr>
                <w:rFonts w:ascii="Arial" w:eastAsia="PMingLiU" w:hAnsi="Arial" w:cs="Arial"/>
                <w:kern w:val="0"/>
                <w:sz w:val="22"/>
                <w:szCs w:val="22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kern w:val="24"/>
                <w:sz w:val="22"/>
                <w:szCs w:val="22"/>
                <w14:ligatures w14:val="none"/>
              </w:rPr>
              <w:t>The lowest proportion of participants had a mild liver echogenicity grade (6.51%), whereas the highest proportion had no liver echo test performed (72.04%)</w:t>
            </w: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DF91F6" w14:textId="77777777" w:rsidR="00452B89" w:rsidRPr="00D61FD7" w:rsidRDefault="00452B89" w:rsidP="00452B89">
            <w:pPr>
              <w:numPr>
                <w:ilvl w:val="0"/>
                <w:numId w:val="5"/>
              </w:numPr>
              <w:spacing w:after="0" w:line="480" w:lineRule="auto"/>
              <w:contextualSpacing/>
              <w:rPr>
                <w:rFonts w:ascii="Arial" w:eastAsia="PMingLiU" w:hAnsi="Arial" w:cs="Arial"/>
                <w:kern w:val="0"/>
                <w:sz w:val="22"/>
                <w:szCs w:val="22"/>
                <w14:ligatures w14:val="none"/>
              </w:rPr>
            </w:pPr>
            <w:r w:rsidRPr="00D61FD7">
              <w:rPr>
                <w:rFonts w:ascii="Times New Roman" w:eastAsia="PMingLiU" w:hAnsi="Times New Roman" w:cs="Times New Roman"/>
                <w:kern w:val="24"/>
                <w:sz w:val="22"/>
                <w:szCs w:val="22"/>
                <w14:ligatures w14:val="none"/>
              </w:rPr>
              <w:t>The highest proportion had a liver echo grade of Severe (5.46%)</w:t>
            </w:r>
            <w:r w:rsidRPr="00D61FD7">
              <w:rPr>
                <w:rFonts w:ascii="Times New Roman" w:eastAsia="PMingLiU" w:hAnsi="Times New Roman" w:cs="Times New Roman" w:hint="eastAsia"/>
                <w:kern w:val="24"/>
                <w:sz w:val="22"/>
                <w:szCs w:val="22"/>
                <w14:ligatures w14:val="none"/>
              </w:rPr>
              <w:t xml:space="preserve">. </w:t>
            </w:r>
            <w:r w:rsidRPr="00D61FD7">
              <w:rPr>
                <w:rFonts w:ascii="Times New Roman" w:eastAsia="PMingLiU" w:hAnsi="Times New Roman" w:cs="Times New Roman"/>
                <w:kern w:val="24"/>
                <w:sz w:val="22"/>
                <w:szCs w:val="22"/>
                <w14:ligatures w14:val="none"/>
              </w:rPr>
              <w:t>The highest proportion had a liver echo grade of Mild (13.13%)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EF7FEE" w14:textId="77777777" w:rsidR="00452B89" w:rsidRPr="00D61FD7" w:rsidRDefault="00452B89" w:rsidP="00A40F6E">
            <w:pPr>
              <w:spacing w:after="0" w:line="480" w:lineRule="auto"/>
              <w:ind w:hanging="446"/>
              <w:rPr>
                <w:rFonts w:ascii="Arial" w:eastAsia="PMingLiU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F1846E7" w14:textId="77777777" w:rsidR="00452B89" w:rsidRPr="00835D69" w:rsidRDefault="00452B89" w:rsidP="00452B89">
      <w:pPr>
        <w:spacing w:line="480" w:lineRule="auto"/>
        <w:rPr>
          <w:rFonts w:ascii="Times New Roman" w:eastAsia="DFKai-SB" w:hAnsi="Times New Roman"/>
          <w:szCs w:val="20"/>
        </w:rPr>
      </w:pPr>
    </w:p>
    <w:p w14:paraId="1F58C9B0" w14:textId="77777777" w:rsidR="00FE58A2" w:rsidRPr="00452B89" w:rsidRDefault="00FE58A2" w:rsidP="00452B89"/>
    <w:sectPr w:rsidR="00FE58A2" w:rsidRPr="00452B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B2524" w14:textId="77777777" w:rsidR="00E82471" w:rsidRDefault="00E82471" w:rsidP="003D674B">
      <w:pPr>
        <w:spacing w:after="0" w:line="240" w:lineRule="auto"/>
      </w:pPr>
      <w:r>
        <w:separator/>
      </w:r>
    </w:p>
  </w:endnote>
  <w:endnote w:type="continuationSeparator" w:id="0">
    <w:p w14:paraId="27F5A859" w14:textId="77777777" w:rsidR="00E82471" w:rsidRDefault="00E82471" w:rsidP="003D6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DengXian">
    <w:altName w:val="|????¡§????????¡ì???????¡ì??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·s²Ó©úÅé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B1F72" w14:textId="77777777" w:rsidR="00E82471" w:rsidRDefault="00E82471" w:rsidP="003D674B">
      <w:pPr>
        <w:spacing w:after="0" w:line="240" w:lineRule="auto"/>
      </w:pPr>
      <w:r>
        <w:separator/>
      </w:r>
    </w:p>
  </w:footnote>
  <w:footnote w:type="continuationSeparator" w:id="0">
    <w:p w14:paraId="4C6B483B" w14:textId="77777777" w:rsidR="00E82471" w:rsidRDefault="00E82471" w:rsidP="003D6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E7CF2"/>
    <w:multiLevelType w:val="hybridMultilevel"/>
    <w:tmpl w:val="289C72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DFB3602"/>
    <w:multiLevelType w:val="hybridMultilevel"/>
    <w:tmpl w:val="3544DF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8B40E7F"/>
    <w:multiLevelType w:val="hybridMultilevel"/>
    <w:tmpl w:val="E83A7A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9590EC7"/>
    <w:multiLevelType w:val="hybridMultilevel"/>
    <w:tmpl w:val="AAF047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FBA4A3E"/>
    <w:multiLevelType w:val="hybridMultilevel"/>
    <w:tmpl w:val="D5C441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573205972">
    <w:abstractNumId w:val="1"/>
  </w:num>
  <w:num w:numId="2" w16cid:durableId="318844755">
    <w:abstractNumId w:val="3"/>
  </w:num>
  <w:num w:numId="3" w16cid:durableId="29500220">
    <w:abstractNumId w:val="4"/>
  </w:num>
  <w:num w:numId="4" w16cid:durableId="2095738053">
    <w:abstractNumId w:val="0"/>
  </w:num>
  <w:num w:numId="5" w16cid:durableId="923680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A2"/>
    <w:rsid w:val="0029605A"/>
    <w:rsid w:val="003D674B"/>
    <w:rsid w:val="00452B89"/>
    <w:rsid w:val="004B5D1C"/>
    <w:rsid w:val="00E82471"/>
    <w:rsid w:val="00EA54E8"/>
    <w:rsid w:val="00F6721F"/>
    <w:rsid w:val="00FE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EA2C92C-8690-42CE-B0ED-0C27CB4B2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8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8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8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8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8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8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8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8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8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8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8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8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8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8A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6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74B"/>
  </w:style>
  <w:style w:type="paragraph" w:styleId="Footer">
    <w:name w:val="footer"/>
    <w:basedOn w:val="Normal"/>
    <w:link w:val="FooterChar"/>
    <w:uiPriority w:val="99"/>
    <w:unhideWhenUsed/>
    <w:rsid w:val="003D6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74B"/>
  </w:style>
  <w:style w:type="paragraph" w:styleId="Caption">
    <w:name w:val="caption"/>
    <w:basedOn w:val="Normal"/>
    <w:next w:val="Normal"/>
    <w:uiPriority w:val="35"/>
    <w:unhideWhenUsed/>
    <w:qFormat/>
    <w:rsid w:val="003D674B"/>
    <w:pPr>
      <w:widowControl w:val="0"/>
      <w:spacing w:after="0" w:line="240" w:lineRule="auto"/>
    </w:pPr>
    <w:rPr>
      <w:rFonts w:ascii="Times New Roman" w:eastAsia="DFKai-SB" w:hAnsi="Times New Roman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4</cp:revision>
  <dcterms:created xsi:type="dcterms:W3CDTF">2026-01-28T14:12:00Z</dcterms:created>
  <dcterms:modified xsi:type="dcterms:W3CDTF">2026-01-28T14:14:00Z</dcterms:modified>
</cp:coreProperties>
</file>