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B7C46" w14:textId="7C59F252" w:rsidR="007A1653" w:rsidRPr="007B5EE6" w:rsidRDefault="007A1653" w:rsidP="007A1653">
      <w:pPr>
        <w:adjustRightInd w:val="0"/>
        <w:snapToGrid w:val="0"/>
        <w:spacing w:before="0" w:beforeAutospacing="0" w:after="0" w:afterAutospacing="0" w:line="240" w:lineRule="auto"/>
      </w:pPr>
      <w:r w:rsidRPr="007B5EE6">
        <w:rPr>
          <w:b/>
          <w:bCs/>
        </w:rPr>
        <w:t>S</w:t>
      </w:r>
      <w:r>
        <w:rPr>
          <w:b/>
          <w:bCs/>
        </w:rPr>
        <w:t xml:space="preserve">uppl </w:t>
      </w:r>
      <w:r w:rsidRPr="007B5EE6">
        <w:rPr>
          <w:b/>
          <w:bCs/>
        </w:rPr>
        <w:t>1.</w:t>
      </w:r>
      <w:r w:rsidRPr="007B5EE6">
        <w:t xml:space="preserve"> Clinical data of patients with relapses</w:t>
      </w:r>
    </w:p>
    <w:p w14:paraId="32FB527C" w14:textId="77777777" w:rsidR="007A1653" w:rsidRPr="007B5EE6" w:rsidRDefault="007A1653" w:rsidP="007A1653">
      <w:pPr>
        <w:adjustRightInd w:val="0"/>
        <w:snapToGrid w:val="0"/>
        <w:spacing w:before="0" w:beforeAutospacing="0" w:after="0" w:afterAutospacing="0" w:line="240" w:lineRule="auto"/>
      </w:pPr>
      <w:r w:rsidRPr="007B5EE6">
        <w:t>(A)</w:t>
      </w:r>
      <w:r w:rsidRPr="007B5EE6">
        <w:tab/>
        <w:t>Multiple sclerosis</w:t>
      </w:r>
    </w:p>
    <w:tbl>
      <w:tblPr>
        <w:tblStyle w:val="TableGrid"/>
        <w:tblW w:w="89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835"/>
        <w:gridCol w:w="2381"/>
        <w:gridCol w:w="2381"/>
        <w:gridCol w:w="1701"/>
        <w:gridCol w:w="1701"/>
      </w:tblGrid>
      <w:tr w:rsidR="007A1653" w:rsidRPr="007B5EE6" w14:paraId="4704F797" w14:textId="77777777" w:rsidTr="006E0528">
        <w:trPr>
          <w:trHeight w:val="283"/>
        </w:trPr>
        <w:tc>
          <w:tcPr>
            <w:tcW w:w="835" w:type="dxa"/>
            <w:tcBorders>
              <w:top w:val="single" w:sz="12" w:space="0" w:color="auto"/>
              <w:bottom w:val="single" w:sz="12" w:space="0" w:color="auto"/>
            </w:tcBorders>
          </w:tcPr>
          <w:p w14:paraId="6E983CB4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  <w:rPr>
                <w:b/>
                <w:bCs/>
              </w:rPr>
            </w:pPr>
            <w:r w:rsidRPr="007B5EE6">
              <w:rPr>
                <w:b/>
                <w:bCs/>
              </w:rPr>
              <w:t>Case</w:t>
            </w:r>
          </w:p>
        </w:tc>
        <w:tc>
          <w:tcPr>
            <w:tcW w:w="2381" w:type="dxa"/>
            <w:tcBorders>
              <w:top w:val="single" w:sz="12" w:space="0" w:color="auto"/>
              <w:bottom w:val="single" w:sz="12" w:space="0" w:color="auto"/>
            </w:tcBorders>
          </w:tcPr>
          <w:p w14:paraId="615DC78A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  <w:rPr>
                <w:b/>
                <w:bCs/>
              </w:rPr>
            </w:pPr>
            <w:r w:rsidRPr="007B5EE6">
              <w:rPr>
                <w:b/>
                <w:bCs/>
              </w:rPr>
              <w:t>Time since RTX initiation to relapse</w:t>
            </w:r>
            <w:r w:rsidRPr="007B5EE6">
              <w:rPr>
                <w:b/>
                <w:bCs/>
              </w:rPr>
              <w:br/>
              <w:t>(years)</w:t>
            </w:r>
          </w:p>
        </w:tc>
        <w:tc>
          <w:tcPr>
            <w:tcW w:w="2381" w:type="dxa"/>
            <w:tcBorders>
              <w:top w:val="single" w:sz="12" w:space="0" w:color="auto"/>
              <w:bottom w:val="single" w:sz="12" w:space="0" w:color="auto"/>
            </w:tcBorders>
          </w:tcPr>
          <w:p w14:paraId="65BCE69A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  <w:rPr>
                <w:b/>
                <w:bCs/>
              </w:rPr>
            </w:pPr>
            <w:r w:rsidRPr="007B5EE6">
              <w:rPr>
                <w:b/>
                <w:bCs/>
              </w:rPr>
              <w:t>Time since last RTX dose to relapse</w:t>
            </w:r>
            <w:r w:rsidRPr="007B5EE6">
              <w:rPr>
                <w:b/>
                <w:bCs/>
              </w:rPr>
              <w:br/>
              <w:t>(weeks)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14:paraId="1AE78A40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  <w:rPr>
                <w:b/>
                <w:bCs/>
              </w:rPr>
            </w:pPr>
            <w:r w:rsidRPr="007B5EE6">
              <w:rPr>
                <w:b/>
                <w:bCs/>
              </w:rPr>
              <w:t>EDSS at</w:t>
            </w:r>
            <w:r w:rsidRPr="007B5EE6">
              <w:rPr>
                <w:b/>
                <w:bCs/>
                <w:cs/>
              </w:rPr>
              <w:t xml:space="preserve"> </w:t>
            </w:r>
            <w:r w:rsidRPr="007B5EE6">
              <w:rPr>
                <w:b/>
                <w:bCs/>
              </w:rPr>
              <w:t>relapse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14:paraId="3FAF66BB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  <w:rPr>
                <w:b/>
                <w:bCs/>
              </w:rPr>
            </w:pPr>
            <w:r w:rsidRPr="007B5EE6">
              <w:rPr>
                <w:b/>
                <w:bCs/>
              </w:rPr>
              <w:t>CD19 during relapse (%)</w:t>
            </w:r>
          </w:p>
        </w:tc>
      </w:tr>
      <w:tr w:rsidR="007A1653" w:rsidRPr="007B5EE6" w14:paraId="5641DEB4" w14:textId="77777777" w:rsidTr="006E0528">
        <w:trPr>
          <w:trHeight w:val="283"/>
        </w:trPr>
        <w:tc>
          <w:tcPr>
            <w:tcW w:w="835" w:type="dxa"/>
            <w:tcBorders>
              <w:top w:val="single" w:sz="12" w:space="0" w:color="auto"/>
            </w:tcBorders>
          </w:tcPr>
          <w:p w14:paraId="249B25A9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1</w:t>
            </w:r>
          </w:p>
        </w:tc>
        <w:tc>
          <w:tcPr>
            <w:tcW w:w="2381" w:type="dxa"/>
            <w:tcBorders>
              <w:top w:val="single" w:sz="12" w:space="0" w:color="auto"/>
            </w:tcBorders>
          </w:tcPr>
          <w:p w14:paraId="6F009B02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1.59</w:t>
            </w:r>
          </w:p>
        </w:tc>
        <w:tc>
          <w:tcPr>
            <w:tcW w:w="2381" w:type="dxa"/>
            <w:tcBorders>
              <w:top w:val="single" w:sz="12" w:space="0" w:color="auto"/>
            </w:tcBorders>
          </w:tcPr>
          <w:p w14:paraId="05479B09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25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27134CC3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4.0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2A7499ED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3.89</w:t>
            </w:r>
          </w:p>
        </w:tc>
      </w:tr>
      <w:tr w:rsidR="007A1653" w:rsidRPr="007B5EE6" w14:paraId="547417FB" w14:textId="77777777" w:rsidTr="006E0528">
        <w:trPr>
          <w:trHeight w:val="283"/>
        </w:trPr>
        <w:tc>
          <w:tcPr>
            <w:tcW w:w="835" w:type="dxa"/>
          </w:tcPr>
          <w:p w14:paraId="380995C7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2</w:t>
            </w:r>
          </w:p>
        </w:tc>
        <w:tc>
          <w:tcPr>
            <w:tcW w:w="2381" w:type="dxa"/>
          </w:tcPr>
          <w:p w14:paraId="62C3CCD5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2.16</w:t>
            </w:r>
          </w:p>
        </w:tc>
        <w:tc>
          <w:tcPr>
            <w:tcW w:w="2381" w:type="dxa"/>
          </w:tcPr>
          <w:p w14:paraId="0C95E38B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24</w:t>
            </w:r>
          </w:p>
        </w:tc>
        <w:tc>
          <w:tcPr>
            <w:tcW w:w="1701" w:type="dxa"/>
          </w:tcPr>
          <w:p w14:paraId="6D470F01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7.5</w:t>
            </w:r>
          </w:p>
        </w:tc>
        <w:tc>
          <w:tcPr>
            <w:tcW w:w="1701" w:type="dxa"/>
          </w:tcPr>
          <w:p w14:paraId="5A178C74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2.91</w:t>
            </w:r>
          </w:p>
        </w:tc>
      </w:tr>
      <w:tr w:rsidR="007A1653" w:rsidRPr="007B5EE6" w14:paraId="380C4FC2" w14:textId="77777777" w:rsidTr="006E0528">
        <w:trPr>
          <w:trHeight w:val="283"/>
        </w:trPr>
        <w:tc>
          <w:tcPr>
            <w:tcW w:w="835" w:type="dxa"/>
          </w:tcPr>
          <w:p w14:paraId="04C8C9DC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3</w:t>
            </w:r>
          </w:p>
        </w:tc>
        <w:tc>
          <w:tcPr>
            <w:tcW w:w="2381" w:type="dxa"/>
          </w:tcPr>
          <w:p w14:paraId="25F4AFF3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1.15</w:t>
            </w:r>
          </w:p>
        </w:tc>
        <w:tc>
          <w:tcPr>
            <w:tcW w:w="2381" w:type="dxa"/>
          </w:tcPr>
          <w:p w14:paraId="370ECB81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30</w:t>
            </w:r>
          </w:p>
        </w:tc>
        <w:tc>
          <w:tcPr>
            <w:tcW w:w="1701" w:type="dxa"/>
          </w:tcPr>
          <w:p w14:paraId="4DA1DF9E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N/A</w:t>
            </w:r>
          </w:p>
        </w:tc>
        <w:tc>
          <w:tcPr>
            <w:tcW w:w="1701" w:type="dxa"/>
          </w:tcPr>
          <w:p w14:paraId="560C7C60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N/A*</w:t>
            </w:r>
          </w:p>
        </w:tc>
      </w:tr>
      <w:tr w:rsidR="007A1653" w:rsidRPr="007B5EE6" w14:paraId="6CCC60A2" w14:textId="77777777" w:rsidTr="006E0528">
        <w:trPr>
          <w:trHeight w:val="283"/>
        </w:trPr>
        <w:tc>
          <w:tcPr>
            <w:tcW w:w="835" w:type="dxa"/>
            <w:tcBorders>
              <w:bottom w:val="single" w:sz="12" w:space="0" w:color="auto"/>
            </w:tcBorders>
          </w:tcPr>
          <w:p w14:paraId="4B5C99FF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4</w:t>
            </w:r>
          </w:p>
        </w:tc>
        <w:tc>
          <w:tcPr>
            <w:tcW w:w="2381" w:type="dxa"/>
            <w:tcBorders>
              <w:bottom w:val="single" w:sz="12" w:space="0" w:color="auto"/>
            </w:tcBorders>
          </w:tcPr>
          <w:p w14:paraId="3A8CA148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1.28</w:t>
            </w:r>
          </w:p>
        </w:tc>
        <w:tc>
          <w:tcPr>
            <w:tcW w:w="2381" w:type="dxa"/>
            <w:tcBorders>
              <w:bottom w:val="single" w:sz="12" w:space="0" w:color="auto"/>
            </w:tcBorders>
          </w:tcPr>
          <w:p w14:paraId="4014123C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36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5D0C61C9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2.5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3F103BA1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N/A*</w:t>
            </w:r>
          </w:p>
        </w:tc>
      </w:tr>
    </w:tbl>
    <w:p w14:paraId="77A41C30" w14:textId="77777777" w:rsidR="007A1653" w:rsidRPr="007B5EE6" w:rsidRDefault="007A1653" w:rsidP="007A1653">
      <w:pPr>
        <w:adjustRightInd w:val="0"/>
        <w:snapToGrid w:val="0"/>
        <w:spacing w:before="0" w:beforeAutospacing="0" w:after="0" w:afterAutospacing="0" w:line="240" w:lineRule="auto"/>
      </w:pPr>
      <w:r w:rsidRPr="007B5EE6">
        <w:t>* Latest CD19 levels before relapse were 2.5% for patient 3 (28 days before, prompting re-administration upon follow-up visit) and 0.28% for patient 4 (37 days before).</w:t>
      </w:r>
    </w:p>
    <w:p w14:paraId="6DDA48A8" w14:textId="77777777" w:rsidR="007A1653" w:rsidRPr="007B5EE6" w:rsidRDefault="007A1653" w:rsidP="007A1653">
      <w:pPr>
        <w:adjustRightInd w:val="0"/>
        <w:snapToGrid w:val="0"/>
        <w:spacing w:before="0" w:beforeAutospacing="0" w:after="0" w:afterAutospacing="0" w:line="240" w:lineRule="auto"/>
      </w:pPr>
      <w:r w:rsidRPr="007B5EE6">
        <w:t>(B)</w:t>
      </w:r>
      <w:r w:rsidRPr="007B5EE6">
        <w:tab/>
        <w:t>AQP4-IgG-seropositive</w:t>
      </w:r>
      <w:r w:rsidRPr="007B5EE6">
        <w:rPr>
          <w:cs/>
        </w:rPr>
        <w:t xml:space="preserve"> </w:t>
      </w:r>
      <w:r w:rsidRPr="007B5EE6">
        <w:t>neuromyelitis optica spectrum disorder</w:t>
      </w:r>
    </w:p>
    <w:tbl>
      <w:tblPr>
        <w:tblStyle w:val="TableGrid"/>
        <w:tblW w:w="89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835"/>
        <w:gridCol w:w="2381"/>
        <w:gridCol w:w="2381"/>
        <w:gridCol w:w="1701"/>
        <w:gridCol w:w="1701"/>
      </w:tblGrid>
      <w:tr w:rsidR="007A1653" w:rsidRPr="007B5EE6" w14:paraId="58C45C4A" w14:textId="77777777" w:rsidTr="006E0528">
        <w:trPr>
          <w:trHeight w:val="283"/>
        </w:trPr>
        <w:tc>
          <w:tcPr>
            <w:tcW w:w="835" w:type="dxa"/>
            <w:tcBorders>
              <w:top w:val="single" w:sz="12" w:space="0" w:color="auto"/>
              <w:bottom w:val="single" w:sz="12" w:space="0" w:color="auto"/>
            </w:tcBorders>
          </w:tcPr>
          <w:p w14:paraId="6A225289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  <w:rPr>
                <w:b/>
                <w:bCs/>
              </w:rPr>
            </w:pPr>
            <w:r w:rsidRPr="007B5EE6">
              <w:rPr>
                <w:b/>
                <w:bCs/>
              </w:rPr>
              <w:t>Case</w:t>
            </w:r>
          </w:p>
        </w:tc>
        <w:tc>
          <w:tcPr>
            <w:tcW w:w="2381" w:type="dxa"/>
            <w:tcBorders>
              <w:top w:val="single" w:sz="12" w:space="0" w:color="auto"/>
              <w:bottom w:val="single" w:sz="12" w:space="0" w:color="auto"/>
            </w:tcBorders>
          </w:tcPr>
          <w:p w14:paraId="41C53533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  <w:rPr>
                <w:b/>
                <w:bCs/>
              </w:rPr>
            </w:pPr>
            <w:r w:rsidRPr="007B5EE6">
              <w:rPr>
                <w:b/>
                <w:bCs/>
              </w:rPr>
              <w:t>Time since RTX initiation to relapse</w:t>
            </w:r>
            <w:r w:rsidRPr="007B5EE6">
              <w:rPr>
                <w:b/>
                <w:bCs/>
              </w:rPr>
              <w:br/>
              <w:t>(years)</w:t>
            </w:r>
          </w:p>
        </w:tc>
        <w:tc>
          <w:tcPr>
            <w:tcW w:w="2381" w:type="dxa"/>
            <w:tcBorders>
              <w:top w:val="single" w:sz="12" w:space="0" w:color="auto"/>
              <w:bottom w:val="single" w:sz="12" w:space="0" w:color="auto"/>
            </w:tcBorders>
          </w:tcPr>
          <w:p w14:paraId="4596C0CA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  <w:rPr>
                <w:b/>
                <w:bCs/>
              </w:rPr>
            </w:pPr>
            <w:r w:rsidRPr="007B5EE6">
              <w:rPr>
                <w:b/>
                <w:bCs/>
              </w:rPr>
              <w:t>Time since last RTX dose to relapse</w:t>
            </w:r>
            <w:r w:rsidRPr="007B5EE6">
              <w:rPr>
                <w:b/>
                <w:bCs/>
              </w:rPr>
              <w:br/>
              <w:t>(weeks)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14:paraId="436EE85D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  <w:rPr>
                <w:b/>
                <w:bCs/>
              </w:rPr>
            </w:pPr>
            <w:r w:rsidRPr="007B5EE6">
              <w:rPr>
                <w:b/>
                <w:bCs/>
              </w:rPr>
              <w:t>EDSS at relapse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14:paraId="10D50F9B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  <w:rPr>
                <w:b/>
                <w:bCs/>
              </w:rPr>
            </w:pPr>
            <w:r w:rsidRPr="007B5EE6">
              <w:rPr>
                <w:b/>
                <w:bCs/>
              </w:rPr>
              <w:t>CD19 during relapse (%)</w:t>
            </w:r>
          </w:p>
        </w:tc>
      </w:tr>
      <w:tr w:rsidR="007A1653" w:rsidRPr="007B5EE6" w14:paraId="67430AB5" w14:textId="77777777" w:rsidTr="006E0528">
        <w:trPr>
          <w:trHeight w:val="283"/>
        </w:trPr>
        <w:tc>
          <w:tcPr>
            <w:tcW w:w="835" w:type="dxa"/>
            <w:tcBorders>
              <w:top w:val="single" w:sz="12" w:space="0" w:color="auto"/>
            </w:tcBorders>
          </w:tcPr>
          <w:p w14:paraId="00155875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1</w:t>
            </w:r>
          </w:p>
        </w:tc>
        <w:tc>
          <w:tcPr>
            <w:tcW w:w="2381" w:type="dxa"/>
            <w:tcBorders>
              <w:top w:val="single" w:sz="12" w:space="0" w:color="auto"/>
            </w:tcBorders>
          </w:tcPr>
          <w:p w14:paraId="4DEF1E40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0.27</w:t>
            </w:r>
          </w:p>
        </w:tc>
        <w:tc>
          <w:tcPr>
            <w:tcW w:w="2381" w:type="dxa"/>
            <w:tcBorders>
              <w:top w:val="single" w:sz="12" w:space="0" w:color="auto"/>
            </w:tcBorders>
          </w:tcPr>
          <w:p w14:paraId="69685B5C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14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6385C54A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7.5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1DEEA52A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0.31</w:t>
            </w:r>
          </w:p>
        </w:tc>
      </w:tr>
      <w:tr w:rsidR="007A1653" w:rsidRPr="007B5EE6" w14:paraId="15FF6936" w14:textId="77777777" w:rsidTr="006E0528">
        <w:trPr>
          <w:trHeight w:val="283"/>
        </w:trPr>
        <w:tc>
          <w:tcPr>
            <w:tcW w:w="835" w:type="dxa"/>
          </w:tcPr>
          <w:p w14:paraId="11FEA26A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2</w:t>
            </w:r>
          </w:p>
        </w:tc>
        <w:tc>
          <w:tcPr>
            <w:tcW w:w="2381" w:type="dxa"/>
          </w:tcPr>
          <w:p w14:paraId="70A97C1F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1.75</w:t>
            </w:r>
          </w:p>
        </w:tc>
        <w:tc>
          <w:tcPr>
            <w:tcW w:w="2381" w:type="dxa"/>
          </w:tcPr>
          <w:p w14:paraId="310B9345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12</w:t>
            </w:r>
          </w:p>
        </w:tc>
        <w:tc>
          <w:tcPr>
            <w:tcW w:w="1701" w:type="dxa"/>
          </w:tcPr>
          <w:p w14:paraId="241D8806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4.0</w:t>
            </w:r>
          </w:p>
        </w:tc>
        <w:tc>
          <w:tcPr>
            <w:tcW w:w="1701" w:type="dxa"/>
          </w:tcPr>
          <w:p w14:paraId="1BF80C5F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N/A*</w:t>
            </w:r>
          </w:p>
        </w:tc>
      </w:tr>
      <w:tr w:rsidR="007A1653" w:rsidRPr="007B5EE6" w14:paraId="15FDBCA1" w14:textId="77777777" w:rsidTr="006E0528">
        <w:trPr>
          <w:trHeight w:val="283"/>
        </w:trPr>
        <w:tc>
          <w:tcPr>
            <w:tcW w:w="835" w:type="dxa"/>
          </w:tcPr>
          <w:p w14:paraId="02740826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3</w:t>
            </w:r>
          </w:p>
        </w:tc>
        <w:tc>
          <w:tcPr>
            <w:tcW w:w="2381" w:type="dxa"/>
          </w:tcPr>
          <w:p w14:paraId="386950E1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1.12</w:t>
            </w:r>
          </w:p>
        </w:tc>
        <w:tc>
          <w:tcPr>
            <w:tcW w:w="2381" w:type="dxa"/>
          </w:tcPr>
          <w:p w14:paraId="3B508EA0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6</w:t>
            </w:r>
          </w:p>
        </w:tc>
        <w:tc>
          <w:tcPr>
            <w:tcW w:w="1701" w:type="dxa"/>
          </w:tcPr>
          <w:p w14:paraId="1C7C542A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4.0</w:t>
            </w:r>
          </w:p>
        </w:tc>
        <w:tc>
          <w:tcPr>
            <w:tcW w:w="1701" w:type="dxa"/>
          </w:tcPr>
          <w:p w14:paraId="68B58009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0.05†</w:t>
            </w:r>
          </w:p>
        </w:tc>
      </w:tr>
      <w:tr w:rsidR="007A1653" w:rsidRPr="007B5EE6" w14:paraId="5FF79999" w14:textId="77777777" w:rsidTr="006E0528">
        <w:trPr>
          <w:trHeight w:val="283"/>
        </w:trPr>
        <w:tc>
          <w:tcPr>
            <w:tcW w:w="835" w:type="dxa"/>
          </w:tcPr>
          <w:p w14:paraId="423A1A6B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4</w:t>
            </w:r>
          </w:p>
        </w:tc>
        <w:tc>
          <w:tcPr>
            <w:tcW w:w="2381" w:type="dxa"/>
          </w:tcPr>
          <w:p w14:paraId="4A1461F9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0.45</w:t>
            </w:r>
          </w:p>
        </w:tc>
        <w:tc>
          <w:tcPr>
            <w:tcW w:w="2381" w:type="dxa"/>
          </w:tcPr>
          <w:p w14:paraId="0AFF64E7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23</w:t>
            </w:r>
          </w:p>
        </w:tc>
        <w:tc>
          <w:tcPr>
            <w:tcW w:w="1701" w:type="dxa"/>
          </w:tcPr>
          <w:p w14:paraId="02CEA46C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7.5</w:t>
            </w:r>
          </w:p>
        </w:tc>
        <w:tc>
          <w:tcPr>
            <w:tcW w:w="1701" w:type="dxa"/>
          </w:tcPr>
          <w:p w14:paraId="4C86870B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15.39</w:t>
            </w:r>
          </w:p>
        </w:tc>
      </w:tr>
      <w:tr w:rsidR="007A1653" w:rsidRPr="007B5EE6" w14:paraId="5E9591FF" w14:textId="77777777" w:rsidTr="006E0528">
        <w:trPr>
          <w:trHeight w:val="283"/>
        </w:trPr>
        <w:tc>
          <w:tcPr>
            <w:tcW w:w="835" w:type="dxa"/>
          </w:tcPr>
          <w:p w14:paraId="38CC62F1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5</w:t>
            </w:r>
          </w:p>
        </w:tc>
        <w:tc>
          <w:tcPr>
            <w:tcW w:w="2381" w:type="dxa"/>
          </w:tcPr>
          <w:p w14:paraId="13FC81A8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0.62</w:t>
            </w:r>
          </w:p>
        </w:tc>
        <w:tc>
          <w:tcPr>
            <w:tcW w:w="2381" w:type="dxa"/>
          </w:tcPr>
          <w:p w14:paraId="5906D628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6</w:t>
            </w:r>
          </w:p>
        </w:tc>
        <w:tc>
          <w:tcPr>
            <w:tcW w:w="1701" w:type="dxa"/>
          </w:tcPr>
          <w:p w14:paraId="7652AB59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4.0</w:t>
            </w:r>
          </w:p>
        </w:tc>
        <w:tc>
          <w:tcPr>
            <w:tcW w:w="1701" w:type="dxa"/>
          </w:tcPr>
          <w:p w14:paraId="5C8467F9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0.15†</w:t>
            </w:r>
          </w:p>
        </w:tc>
      </w:tr>
      <w:tr w:rsidR="007A1653" w:rsidRPr="007B5EE6" w14:paraId="6AA755DE" w14:textId="77777777" w:rsidTr="006E0528">
        <w:trPr>
          <w:trHeight w:val="283"/>
        </w:trPr>
        <w:tc>
          <w:tcPr>
            <w:tcW w:w="835" w:type="dxa"/>
          </w:tcPr>
          <w:p w14:paraId="2B0EDBF9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6</w:t>
            </w:r>
          </w:p>
        </w:tc>
        <w:tc>
          <w:tcPr>
            <w:tcW w:w="2381" w:type="dxa"/>
          </w:tcPr>
          <w:p w14:paraId="7419AE5B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0.13</w:t>
            </w:r>
          </w:p>
        </w:tc>
        <w:tc>
          <w:tcPr>
            <w:tcW w:w="2381" w:type="dxa"/>
          </w:tcPr>
          <w:p w14:paraId="1842BD2A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2</w:t>
            </w:r>
          </w:p>
        </w:tc>
        <w:tc>
          <w:tcPr>
            <w:tcW w:w="1701" w:type="dxa"/>
          </w:tcPr>
          <w:p w14:paraId="535FC182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3.0</w:t>
            </w:r>
          </w:p>
        </w:tc>
        <w:tc>
          <w:tcPr>
            <w:tcW w:w="1701" w:type="dxa"/>
          </w:tcPr>
          <w:p w14:paraId="1B8F7C7C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N/A*</w:t>
            </w:r>
          </w:p>
        </w:tc>
      </w:tr>
      <w:tr w:rsidR="007A1653" w:rsidRPr="007B5EE6" w14:paraId="63EAAC1C" w14:textId="77777777" w:rsidTr="006E0528">
        <w:trPr>
          <w:trHeight w:val="283"/>
        </w:trPr>
        <w:tc>
          <w:tcPr>
            <w:tcW w:w="835" w:type="dxa"/>
            <w:tcBorders>
              <w:bottom w:val="single" w:sz="12" w:space="0" w:color="auto"/>
            </w:tcBorders>
          </w:tcPr>
          <w:p w14:paraId="30962806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7</w:t>
            </w:r>
          </w:p>
        </w:tc>
        <w:tc>
          <w:tcPr>
            <w:tcW w:w="2381" w:type="dxa"/>
            <w:tcBorders>
              <w:bottom w:val="single" w:sz="12" w:space="0" w:color="auto"/>
            </w:tcBorders>
          </w:tcPr>
          <w:p w14:paraId="0B8A4A1F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0.10</w:t>
            </w:r>
          </w:p>
        </w:tc>
        <w:tc>
          <w:tcPr>
            <w:tcW w:w="2381" w:type="dxa"/>
            <w:tcBorders>
              <w:bottom w:val="single" w:sz="12" w:space="0" w:color="auto"/>
            </w:tcBorders>
          </w:tcPr>
          <w:p w14:paraId="534A35DE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5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61015EBD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N/A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0C9C5161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N/A*</w:t>
            </w:r>
          </w:p>
        </w:tc>
      </w:tr>
    </w:tbl>
    <w:p w14:paraId="3CD99F04" w14:textId="77777777" w:rsidR="007A1653" w:rsidRPr="007B5EE6" w:rsidRDefault="007A1653" w:rsidP="007A1653">
      <w:pPr>
        <w:adjustRightInd w:val="0"/>
        <w:snapToGrid w:val="0"/>
        <w:spacing w:before="0" w:beforeAutospacing="0" w:after="0" w:afterAutospacing="0" w:line="240" w:lineRule="auto"/>
      </w:pPr>
      <w:r w:rsidRPr="007B5EE6">
        <w:t>* Latest CD19 level before relapse was 1.67% for patient 2 (101 days before). No prior levels were available for patients 6 and 7.</w:t>
      </w:r>
    </w:p>
    <w:p w14:paraId="03B62510" w14:textId="77777777" w:rsidR="007A1653" w:rsidRPr="007B5EE6" w:rsidRDefault="007A1653" w:rsidP="007A1653">
      <w:pPr>
        <w:adjustRightInd w:val="0"/>
        <w:snapToGrid w:val="0"/>
        <w:spacing w:before="0" w:beforeAutospacing="0" w:after="0" w:afterAutospacing="0" w:line="240" w:lineRule="auto"/>
      </w:pPr>
      <w:r w:rsidRPr="007B5EE6">
        <w:t xml:space="preserve">† Patients 3 and 5 had relapses 45 and 22 days after latest RTX administration with pre-dosage CD19 levels of 3.11 and 6.33%, respectively. </w:t>
      </w:r>
    </w:p>
    <w:p w14:paraId="2B8014B9" w14:textId="77777777" w:rsidR="007A1653" w:rsidRDefault="007A1653" w:rsidP="007A1653">
      <w:pPr>
        <w:adjustRightInd w:val="0"/>
        <w:snapToGrid w:val="0"/>
        <w:spacing w:before="0" w:beforeAutospacing="0" w:after="0" w:afterAutospacing="0" w:line="240" w:lineRule="auto"/>
        <w:rPr>
          <w:lang w:eastAsia="zh-CN"/>
        </w:rPr>
      </w:pPr>
    </w:p>
    <w:p w14:paraId="0262B168" w14:textId="77777777" w:rsidR="007A1653" w:rsidRDefault="007A1653" w:rsidP="007A1653">
      <w:pPr>
        <w:adjustRightInd w:val="0"/>
        <w:snapToGrid w:val="0"/>
        <w:spacing w:before="0" w:beforeAutospacing="0" w:after="0" w:afterAutospacing="0" w:line="240" w:lineRule="auto"/>
        <w:rPr>
          <w:lang w:eastAsia="zh-CN"/>
        </w:rPr>
      </w:pPr>
    </w:p>
    <w:sectPr w:rsidR="007A16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ËÎÌå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653"/>
    <w:rsid w:val="001E626E"/>
    <w:rsid w:val="004F5CA0"/>
    <w:rsid w:val="007A1653"/>
    <w:rsid w:val="008B081F"/>
    <w:rsid w:val="00BE6118"/>
    <w:rsid w:val="00C16116"/>
    <w:rsid w:val="00F04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65DDCF"/>
  <w15:chartTrackingRefBased/>
  <w15:docId w15:val="{C3CD2694-0974-4727-BD79-43BF8C8D2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1653"/>
    <w:pPr>
      <w:spacing w:before="100" w:beforeAutospacing="1" w:after="100" w:afterAutospacing="1" w:line="480" w:lineRule="auto"/>
    </w:pPr>
    <w:rPr>
      <w:rFonts w:ascii="Times New Roman" w:hAnsi="Times New Roman" w:cs="Times New Roman"/>
      <w:color w:val="000000" w:themeColor="text1"/>
      <w:sz w:val="24"/>
      <w:szCs w:val="24"/>
      <w:lang w:val="en-GB" w:eastAsia="en-US"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16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16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1653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16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1653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165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165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165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165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1653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165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1653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1653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1653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16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16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16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16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16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16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165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16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165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16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16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1653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165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1653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1653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39"/>
    <w:rsid w:val="007A1653"/>
    <w:pPr>
      <w:spacing w:before="100" w:beforeAutospacing="1" w:after="0" w:afterAutospacing="1" w:line="240" w:lineRule="auto"/>
    </w:pPr>
    <w:rPr>
      <w:rFonts w:ascii="Times New Roman" w:hAnsi="Times New Roman" w:cs="Times New Roman"/>
      <w:color w:val="000000" w:themeColor="text1"/>
      <w:sz w:val="24"/>
      <w:szCs w:val="24"/>
      <w:lang w:eastAsia="en-US"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910</Characters>
  <Application>Microsoft Office Word</Application>
  <DocSecurity>0</DocSecurity>
  <Lines>7</Lines>
  <Paragraphs>2</Paragraphs>
  <ScaleCrop>false</ScaleCrop>
  <Company>Grizli777</Company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 Qi</dc:creator>
  <cp:keywords/>
  <dc:description/>
  <cp:lastModifiedBy>Robin Wei</cp:lastModifiedBy>
  <cp:revision>3</cp:revision>
  <dcterms:created xsi:type="dcterms:W3CDTF">2026-05-26T20:45:00Z</dcterms:created>
  <dcterms:modified xsi:type="dcterms:W3CDTF">2026-06-01T07:47:00Z</dcterms:modified>
</cp:coreProperties>
</file>