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28964" w14:textId="77777777" w:rsidR="007A1653" w:rsidRPr="007A1653" w:rsidRDefault="007A1653" w:rsidP="007A1653">
      <w:pPr>
        <w:adjustRightInd w:val="0"/>
        <w:snapToGrid w:val="0"/>
        <w:spacing w:before="0" w:beforeAutospacing="0" w:after="0" w:afterAutospacing="0" w:line="240" w:lineRule="auto"/>
      </w:pPr>
    </w:p>
    <w:p w14:paraId="37EBB55F" w14:textId="3B730BE1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cs/>
        </w:rPr>
      </w:pPr>
    </w:p>
    <w:p w14:paraId="6899CF55" w14:textId="1F4E14F2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  <w:r w:rsidRPr="007A1653">
        <w:rPr>
          <w:b/>
          <w:bCs/>
          <w:lang w:eastAsia="zh-CN"/>
        </w:rPr>
        <w:t>Suppl 3.</w:t>
      </w:r>
      <w:r w:rsidRPr="007B5EE6">
        <w:rPr>
          <w:lang w:eastAsia="zh-CN"/>
        </w:rPr>
        <w:t xml:space="preserve"> Infection details</w:t>
      </w:r>
    </w:p>
    <w:p w14:paraId="6FB3D734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(A)</w:t>
      </w:r>
      <w:r w:rsidRPr="007B5EE6">
        <w:tab/>
        <w:t>Multiple sclerosis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5"/>
        <w:gridCol w:w="2381"/>
        <w:gridCol w:w="2381"/>
        <w:gridCol w:w="2908"/>
      </w:tblGrid>
      <w:tr w:rsidR="007A1653" w:rsidRPr="007B5EE6" w14:paraId="10807FEB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</w:tcPr>
          <w:p w14:paraId="6153D23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Case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67B53AC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Type of infection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2E9E106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Severity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</w:tcPr>
          <w:p w14:paraId="00E9481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Treatment</w:t>
            </w:r>
          </w:p>
        </w:tc>
      </w:tr>
      <w:tr w:rsidR="007A1653" w:rsidRPr="007B5EE6" w14:paraId="1E312719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</w:tcBorders>
          </w:tcPr>
          <w:p w14:paraId="2CB805C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2AC1A8F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Pneumonia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627C313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top w:val="single" w:sz="12" w:space="0" w:color="auto"/>
            </w:tcBorders>
          </w:tcPr>
          <w:p w14:paraId="5178B12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IV antibacterials for 3 days as OPD case</w:t>
            </w:r>
          </w:p>
        </w:tc>
      </w:tr>
      <w:tr w:rsidR="007A1653" w:rsidRPr="007B5EE6" w14:paraId="6F1234AC" w14:textId="77777777" w:rsidTr="006E0528">
        <w:trPr>
          <w:trHeight w:val="283"/>
          <w:jc w:val="center"/>
        </w:trPr>
        <w:tc>
          <w:tcPr>
            <w:tcW w:w="835" w:type="dxa"/>
          </w:tcPr>
          <w:p w14:paraId="5EB59C3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2</w:t>
            </w:r>
          </w:p>
        </w:tc>
        <w:tc>
          <w:tcPr>
            <w:tcW w:w="2381" w:type="dxa"/>
          </w:tcPr>
          <w:p w14:paraId="78368AF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Urinary tract infection (</w:t>
            </w:r>
            <w:r w:rsidRPr="007B5EE6">
              <w:rPr>
                <w:i/>
                <w:iCs/>
              </w:rPr>
              <w:t>Proteus mirabilis</w:t>
            </w:r>
            <w:r w:rsidRPr="007B5EE6">
              <w:t>)</w:t>
            </w:r>
          </w:p>
        </w:tc>
        <w:tc>
          <w:tcPr>
            <w:tcW w:w="2381" w:type="dxa"/>
          </w:tcPr>
          <w:p w14:paraId="5F7D631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685063D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IV ceftriaxone as IPD case</w:t>
            </w:r>
          </w:p>
        </w:tc>
      </w:tr>
      <w:tr w:rsidR="007A1653" w:rsidRPr="007B5EE6" w14:paraId="02AADB4E" w14:textId="77777777" w:rsidTr="006E0528">
        <w:trPr>
          <w:trHeight w:val="283"/>
          <w:jc w:val="center"/>
        </w:trPr>
        <w:tc>
          <w:tcPr>
            <w:tcW w:w="835" w:type="dxa"/>
          </w:tcPr>
          <w:p w14:paraId="287B8BF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</w:t>
            </w:r>
          </w:p>
        </w:tc>
        <w:tc>
          <w:tcPr>
            <w:tcW w:w="2381" w:type="dxa"/>
          </w:tcPr>
          <w:p w14:paraId="26B568B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Urinary tract infection (</w:t>
            </w:r>
            <w:r w:rsidRPr="007B5EE6">
              <w:rPr>
                <w:i/>
                <w:iCs/>
              </w:rPr>
              <w:t>Streptococcus agalactiae</w:t>
            </w:r>
            <w:r w:rsidRPr="007B5EE6">
              <w:t>)</w:t>
            </w:r>
          </w:p>
        </w:tc>
        <w:tc>
          <w:tcPr>
            <w:tcW w:w="2381" w:type="dxa"/>
          </w:tcPr>
          <w:p w14:paraId="187EC9C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530F07C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IV ceftriaxone as IPD case</w:t>
            </w:r>
          </w:p>
        </w:tc>
      </w:tr>
      <w:tr w:rsidR="007A1653" w:rsidRPr="007B5EE6" w14:paraId="4077FDD1" w14:textId="77777777" w:rsidTr="006E0528">
        <w:trPr>
          <w:trHeight w:val="283"/>
          <w:jc w:val="center"/>
        </w:trPr>
        <w:tc>
          <w:tcPr>
            <w:tcW w:w="835" w:type="dxa"/>
          </w:tcPr>
          <w:p w14:paraId="6FABE9A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</w:t>
            </w:r>
          </w:p>
        </w:tc>
        <w:tc>
          <w:tcPr>
            <w:tcW w:w="2381" w:type="dxa"/>
          </w:tcPr>
          <w:p w14:paraId="3130370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infection</w:t>
            </w:r>
          </w:p>
        </w:tc>
        <w:tc>
          <w:tcPr>
            <w:tcW w:w="2381" w:type="dxa"/>
          </w:tcPr>
          <w:p w14:paraId="21BB629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2CC2991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molnupiravia for 5 days as OPD case</w:t>
            </w:r>
          </w:p>
        </w:tc>
      </w:tr>
      <w:tr w:rsidR="007A1653" w:rsidRPr="007B5EE6" w14:paraId="604C0A0E" w14:textId="77777777" w:rsidTr="006E0528">
        <w:trPr>
          <w:trHeight w:val="283"/>
          <w:jc w:val="center"/>
        </w:trPr>
        <w:tc>
          <w:tcPr>
            <w:tcW w:w="835" w:type="dxa"/>
          </w:tcPr>
          <w:p w14:paraId="56511B6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</w:tcPr>
          <w:p w14:paraId="0096495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Labial abscess</w:t>
            </w:r>
          </w:p>
        </w:tc>
        <w:tc>
          <w:tcPr>
            <w:tcW w:w="2381" w:type="dxa"/>
          </w:tcPr>
          <w:p w14:paraId="20895F0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510FA57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Incision and drainage + PO co-amoxiclav for 5 days as OPD case</w:t>
            </w:r>
          </w:p>
        </w:tc>
      </w:tr>
      <w:tr w:rsidR="007A1653" w:rsidRPr="007B5EE6" w14:paraId="70E0A124" w14:textId="77777777" w:rsidTr="006E0528">
        <w:trPr>
          <w:trHeight w:val="283"/>
          <w:jc w:val="center"/>
        </w:trPr>
        <w:tc>
          <w:tcPr>
            <w:tcW w:w="835" w:type="dxa"/>
          </w:tcPr>
          <w:p w14:paraId="602A9D3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5</w:t>
            </w:r>
          </w:p>
        </w:tc>
        <w:tc>
          <w:tcPr>
            <w:tcW w:w="2381" w:type="dxa"/>
          </w:tcPr>
          <w:p w14:paraId="5DDF2B6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infection</w:t>
            </w:r>
          </w:p>
        </w:tc>
        <w:tc>
          <w:tcPr>
            <w:tcW w:w="2381" w:type="dxa"/>
          </w:tcPr>
          <w:p w14:paraId="55915DD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44C912B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</w:tr>
      <w:tr w:rsidR="007A1653" w:rsidRPr="007B5EE6" w14:paraId="46252743" w14:textId="77777777" w:rsidTr="006E0528">
        <w:trPr>
          <w:trHeight w:val="283"/>
          <w:jc w:val="center"/>
        </w:trPr>
        <w:tc>
          <w:tcPr>
            <w:tcW w:w="835" w:type="dxa"/>
            <w:tcBorders>
              <w:bottom w:val="single" w:sz="12" w:space="0" w:color="auto"/>
            </w:tcBorders>
          </w:tcPr>
          <w:p w14:paraId="7492E30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6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421C749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infection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58B2624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bottom w:val="single" w:sz="12" w:space="0" w:color="auto"/>
            </w:tcBorders>
          </w:tcPr>
          <w:p w14:paraId="4E7052C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</w:tr>
    </w:tbl>
    <w:p w14:paraId="1A60164D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</w:pPr>
      <w:r w:rsidRPr="007B5EE6">
        <w:t>(B)</w:t>
      </w:r>
      <w:r w:rsidRPr="007B5EE6">
        <w:tab/>
        <w:t>AQP4-IgG-seropositive</w:t>
      </w:r>
      <w:r w:rsidRPr="007B5EE6">
        <w:rPr>
          <w:cs/>
        </w:rPr>
        <w:t xml:space="preserve"> </w:t>
      </w:r>
      <w:r w:rsidRPr="007B5EE6">
        <w:t>neuromyelitis optica spectrum disorder</w:t>
      </w:r>
    </w:p>
    <w:tbl>
      <w:tblPr>
        <w:tblStyle w:val="TableGrid"/>
        <w:tblW w:w="850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835"/>
        <w:gridCol w:w="2381"/>
        <w:gridCol w:w="2381"/>
        <w:gridCol w:w="2908"/>
      </w:tblGrid>
      <w:tr w:rsidR="007A1653" w:rsidRPr="007B5EE6" w14:paraId="30A69EB4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  <w:bottom w:val="single" w:sz="12" w:space="0" w:color="auto"/>
            </w:tcBorders>
          </w:tcPr>
          <w:p w14:paraId="73443D1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Case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1BE8B99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Type of infection</w:t>
            </w:r>
          </w:p>
        </w:tc>
        <w:tc>
          <w:tcPr>
            <w:tcW w:w="2381" w:type="dxa"/>
            <w:tcBorders>
              <w:top w:val="single" w:sz="12" w:space="0" w:color="auto"/>
              <w:bottom w:val="single" w:sz="12" w:space="0" w:color="auto"/>
            </w:tcBorders>
          </w:tcPr>
          <w:p w14:paraId="4A253AC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Severity</w:t>
            </w:r>
          </w:p>
        </w:tc>
        <w:tc>
          <w:tcPr>
            <w:tcW w:w="2908" w:type="dxa"/>
            <w:tcBorders>
              <w:top w:val="single" w:sz="12" w:space="0" w:color="auto"/>
              <w:bottom w:val="single" w:sz="12" w:space="0" w:color="auto"/>
            </w:tcBorders>
          </w:tcPr>
          <w:p w14:paraId="114C214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b/>
                <w:bCs/>
              </w:rPr>
            </w:pPr>
            <w:r w:rsidRPr="007B5EE6">
              <w:rPr>
                <w:b/>
                <w:bCs/>
              </w:rPr>
              <w:t>Treatment</w:t>
            </w:r>
          </w:p>
        </w:tc>
      </w:tr>
      <w:tr w:rsidR="007A1653" w:rsidRPr="007B5EE6" w14:paraId="51458E87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</w:tcBorders>
          </w:tcPr>
          <w:p w14:paraId="0323326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7851C9D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infection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74BA672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top w:val="single" w:sz="12" w:space="0" w:color="auto"/>
            </w:tcBorders>
          </w:tcPr>
          <w:p w14:paraId="2E14066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molnupiravia for 5 days</w:t>
            </w:r>
          </w:p>
        </w:tc>
      </w:tr>
      <w:tr w:rsidR="007A1653" w:rsidRPr="007B5EE6" w14:paraId="09B3A80B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</w:tcBorders>
          </w:tcPr>
          <w:p w14:paraId="7479C25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7E21294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Bartholin abscess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593A0A2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top w:val="single" w:sz="12" w:space="0" w:color="auto"/>
            </w:tcBorders>
          </w:tcPr>
          <w:p w14:paraId="22A5116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Marsupialisation</w:t>
            </w:r>
          </w:p>
          <w:p w14:paraId="319A5B7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co-amoxiclav for 7 days</w:t>
            </w:r>
          </w:p>
        </w:tc>
      </w:tr>
      <w:tr w:rsidR="007A1653" w:rsidRPr="007B5EE6" w14:paraId="75234D2C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</w:tcBorders>
          </w:tcPr>
          <w:p w14:paraId="4C42703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2BD8772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Community-acquired pneumonia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2A5FE65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top w:val="single" w:sz="12" w:space="0" w:color="auto"/>
            </w:tcBorders>
          </w:tcPr>
          <w:p w14:paraId="3C1462E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co-amoxiclav for 7 days + PO azithromycin for 5 days</w:t>
            </w:r>
          </w:p>
        </w:tc>
      </w:tr>
      <w:tr w:rsidR="007A1653" w:rsidRPr="007B5EE6" w14:paraId="2BCB6EB1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</w:tcBorders>
          </w:tcPr>
          <w:p w14:paraId="66548A9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5455BB9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infection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7809750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top w:val="single" w:sz="12" w:space="0" w:color="auto"/>
            </w:tcBorders>
          </w:tcPr>
          <w:p w14:paraId="1DDC699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favipiravir for 5 days</w:t>
            </w:r>
          </w:p>
        </w:tc>
      </w:tr>
      <w:tr w:rsidR="007A1653" w:rsidRPr="007B5EE6" w14:paraId="39E857B9" w14:textId="77777777" w:rsidTr="006E0528">
        <w:trPr>
          <w:trHeight w:val="283"/>
          <w:jc w:val="center"/>
        </w:trPr>
        <w:tc>
          <w:tcPr>
            <w:tcW w:w="835" w:type="dxa"/>
            <w:tcBorders>
              <w:top w:val="single" w:sz="12" w:space="0" w:color="auto"/>
            </w:tcBorders>
          </w:tcPr>
          <w:p w14:paraId="366255E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7586D52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Urinary tract infection</w:t>
            </w:r>
          </w:p>
        </w:tc>
        <w:tc>
          <w:tcPr>
            <w:tcW w:w="2381" w:type="dxa"/>
            <w:tcBorders>
              <w:top w:val="single" w:sz="12" w:space="0" w:color="auto"/>
            </w:tcBorders>
          </w:tcPr>
          <w:p w14:paraId="50AB857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top w:val="single" w:sz="12" w:space="0" w:color="auto"/>
            </w:tcBorders>
          </w:tcPr>
          <w:p w14:paraId="5F2C19D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ciprofloxacin for 7 days</w:t>
            </w:r>
          </w:p>
        </w:tc>
      </w:tr>
      <w:tr w:rsidR="007A1653" w:rsidRPr="007B5EE6" w14:paraId="7C69DF22" w14:textId="77777777" w:rsidTr="006E0528">
        <w:trPr>
          <w:trHeight w:val="283"/>
          <w:jc w:val="center"/>
        </w:trPr>
        <w:tc>
          <w:tcPr>
            <w:tcW w:w="835" w:type="dxa"/>
          </w:tcPr>
          <w:p w14:paraId="217A2F6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lastRenderedPageBreak/>
              <w:t>2</w:t>
            </w:r>
          </w:p>
        </w:tc>
        <w:tc>
          <w:tcPr>
            <w:tcW w:w="2381" w:type="dxa"/>
          </w:tcPr>
          <w:p w14:paraId="677911B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infection</w:t>
            </w:r>
          </w:p>
        </w:tc>
        <w:tc>
          <w:tcPr>
            <w:tcW w:w="2381" w:type="dxa"/>
          </w:tcPr>
          <w:p w14:paraId="2AA9025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30CB257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IV remdesivir for 3 days (detected during admission)</w:t>
            </w:r>
          </w:p>
        </w:tc>
      </w:tr>
      <w:tr w:rsidR="007A1653" w:rsidRPr="007B5EE6" w14:paraId="47165118" w14:textId="77777777" w:rsidTr="006E0528">
        <w:trPr>
          <w:trHeight w:val="283"/>
          <w:jc w:val="center"/>
        </w:trPr>
        <w:tc>
          <w:tcPr>
            <w:tcW w:w="835" w:type="dxa"/>
          </w:tcPr>
          <w:p w14:paraId="04A21A6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</w:tcPr>
          <w:p w14:paraId="59DCCA3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Bacterial meningitis</w:t>
            </w:r>
          </w:p>
        </w:tc>
        <w:tc>
          <w:tcPr>
            <w:tcW w:w="2381" w:type="dxa"/>
          </w:tcPr>
          <w:p w14:paraId="0645D10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3F70025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IV piperacillin/tazobactam -&gt; IV ceftriaxone for 14 days</w:t>
            </w:r>
          </w:p>
        </w:tc>
      </w:tr>
      <w:tr w:rsidR="007A1653" w:rsidRPr="007B5EE6" w14:paraId="0F5B1DE2" w14:textId="77777777" w:rsidTr="006E0528">
        <w:trPr>
          <w:trHeight w:val="283"/>
          <w:jc w:val="center"/>
        </w:trPr>
        <w:tc>
          <w:tcPr>
            <w:tcW w:w="835" w:type="dxa"/>
          </w:tcPr>
          <w:p w14:paraId="3E31D3D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</w:tcPr>
          <w:p w14:paraId="1899D6C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infection</w:t>
            </w:r>
          </w:p>
        </w:tc>
        <w:tc>
          <w:tcPr>
            <w:tcW w:w="2381" w:type="dxa"/>
          </w:tcPr>
          <w:p w14:paraId="60D2203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Asymptomatic</w:t>
            </w:r>
          </w:p>
        </w:tc>
        <w:tc>
          <w:tcPr>
            <w:tcW w:w="2908" w:type="dxa"/>
          </w:tcPr>
          <w:p w14:paraId="782A71C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 xml:space="preserve">PO favipiravir for 5 days </w:t>
            </w:r>
          </w:p>
        </w:tc>
      </w:tr>
      <w:tr w:rsidR="007A1653" w:rsidRPr="007B5EE6" w14:paraId="734AA2B4" w14:textId="77777777" w:rsidTr="006E0528">
        <w:trPr>
          <w:trHeight w:val="283"/>
          <w:jc w:val="center"/>
        </w:trPr>
        <w:tc>
          <w:tcPr>
            <w:tcW w:w="835" w:type="dxa"/>
          </w:tcPr>
          <w:p w14:paraId="35962B1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3</w:t>
            </w:r>
          </w:p>
        </w:tc>
        <w:tc>
          <w:tcPr>
            <w:tcW w:w="2381" w:type="dxa"/>
          </w:tcPr>
          <w:p w14:paraId="5CFED4F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cs/>
                <w:lang w:val="en-US"/>
              </w:rPr>
            </w:pPr>
            <w:r w:rsidRPr="007B5EE6">
              <w:rPr>
                <w:lang w:val="en-US"/>
              </w:rPr>
              <w:t>Urinary tract infection</w:t>
            </w:r>
          </w:p>
        </w:tc>
        <w:tc>
          <w:tcPr>
            <w:tcW w:w="2381" w:type="dxa"/>
          </w:tcPr>
          <w:p w14:paraId="373DAF0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54704D1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</w:tr>
      <w:tr w:rsidR="007A1653" w:rsidRPr="007B5EE6" w14:paraId="570987F0" w14:textId="77777777" w:rsidTr="006E0528">
        <w:trPr>
          <w:trHeight w:val="283"/>
          <w:jc w:val="center"/>
        </w:trPr>
        <w:tc>
          <w:tcPr>
            <w:tcW w:w="835" w:type="dxa"/>
          </w:tcPr>
          <w:p w14:paraId="1150BF71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4</w:t>
            </w:r>
          </w:p>
        </w:tc>
        <w:tc>
          <w:tcPr>
            <w:tcW w:w="2381" w:type="dxa"/>
          </w:tcPr>
          <w:p w14:paraId="61CD02D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Lobar pneumonia (</w:t>
            </w:r>
            <w:r w:rsidRPr="007B5EE6">
              <w:rPr>
                <w:i/>
                <w:iCs/>
              </w:rPr>
              <w:t>Haemophilus influenzae</w:t>
            </w:r>
            <w:r w:rsidRPr="007B5EE6">
              <w:t xml:space="preserve"> + </w:t>
            </w:r>
            <w:r w:rsidRPr="007B5EE6">
              <w:rPr>
                <w:i/>
                <w:iCs/>
              </w:rPr>
              <w:t>Staphylococcus aureus</w:t>
            </w:r>
            <w:r w:rsidRPr="007B5EE6">
              <w:t>)</w:t>
            </w:r>
          </w:p>
        </w:tc>
        <w:tc>
          <w:tcPr>
            <w:tcW w:w="2381" w:type="dxa"/>
          </w:tcPr>
          <w:p w14:paraId="10F2626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3DB4AAC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IV piperacillin/tazobactam -&gt; IV levofloxacin for 14 days</w:t>
            </w:r>
          </w:p>
        </w:tc>
      </w:tr>
      <w:tr w:rsidR="007A1653" w:rsidRPr="007B5EE6" w14:paraId="4483D59B" w14:textId="77777777" w:rsidTr="006E0528">
        <w:trPr>
          <w:trHeight w:val="283"/>
          <w:jc w:val="center"/>
        </w:trPr>
        <w:tc>
          <w:tcPr>
            <w:tcW w:w="835" w:type="dxa"/>
          </w:tcPr>
          <w:p w14:paraId="23B0D9A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</w:tcPr>
          <w:p w14:paraId="5299CE5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Exudative tonsilitis</w:t>
            </w:r>
          </w:p>
        </w:tc>
        <w:tc>
          <w:tcPr>
            <w:tcW w:w="2381" w:type="dxa"/>
          </w:tcPr>
          <w:p w14:paraId="718E3CD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78C1F93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cs/>
              </w:rPr>
            </w:pPr>
            <w:r w:rsidRPr="007B5EE6">
              <w:t>IV ceftriaxone -&gt; PO cefdinir for 7 days</w:t>
            </w:r>
          </w:p>
        </w:tc>
      </w:tr>
      <w:tr w:rsidR="007A1653" w:rsidRPr="007B5EE6" w14:paraId="31D23440" w14:textId="77777777" w:rsidTr="006E0528">
        <w:trPr>
          <w:trHeight w:val="283"/>
          <w:jc w:val="center"/>
        </w:trPr>
        <w:tc>
          <w:tcPr>
            <w:tcW w:w="835" w:type="dxa"/>
          </w:tcPr>
          <w:p w14:paraId="10A66E8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5</w:t>
            </w:r>
          </w:p>
        </w:tc>
        <w:tc>
          <w:tcPr>
            <w:tcW w:w="2381" w:type="dxa"/>
          </w:tcPr>
          <w:p w14:paraId="5BEC0FDB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pneumonia</w:t>
            </w:r>
          </w:p>
        </w:tc>
        <w:tc>
          <w:tcPr>
            <w:tcW w:w="2381" w:type="dxa"/>
          </w:tcPr>
          <w:p w14:paraId="0A292F5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6909A37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</w:tr>
      <w:tr w:rsidR="007A1653" w:rsidRPr="007B5EE6" w14:paraId="2C87CE79" w14:textId="77777777" w:rsidTr="006E0528">
        <w:trPr>
          <w:trHeight w:val="283"/>
          <w:jc w:val="center"/>
        </w:trPr>
        <w:tc>
          <w:tcPr>
            <w:tcW w:w="835" w:type="dxa"/>
          </w:tcPr>
          <w:p w14:paraId="682B516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</w:p>
        </w:tc>
        <w:tc>
          <w:tcPr>
            <w:tcW w:w="2381" w:type="dxa"/>
          </w:tcPr>
          <w:p w14:paraId="60DF4B5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Urinary tract infection</w:t>
            </w:r>
          </w:p>
        </w:tc>
        <w:tc>
          <w:tcPr>
            <w:tcW w:w="2381" w:type="dxa"/>
          </w:tcPr>
          <w:p w14:paraId="715B124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4DD9831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</w:tr>
      <w:tr w:rsidR="007A1653" w:rsidRPr="007B5EE6" w14:paraId="37A6F248" w14:textId="77777777" w:rsidTr="006E0528">
        <w:trPr>
          <w:trHeight w:val="283"/>
          <w:jc w:val="center"/>
        </w:trPr>
        <w:tc>
          <w:tcPr>
            <w:tcW w:w="835" w:type="dxa"/>
          </w:tcPr>
          <w:p w14:paraId="7108B0C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6</w:t>
            </w:r>
          </w:p>
        </w:tc>
        <w:tc>
          <w:tcPr>
            <w:tcW w:w="2381" w:type="dxa"/>
          </w:tcPr>
          <w:p w14:paraId="7571A9D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Pulmonary tuberculosis</w:t>
            </w:r>
          </w:p>
        </w:tc>
        <w:tc>
          <w:tcPr>
            <w:tcW w:w="2381" w:type="dxa"/>
          </w:tcPr>
          <w:p w14:paraId="248C785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Asymptomatic</w:t>
            </w:r>
          </w:p>
        </w:tc>
        <w:tc>
          <w:tcPr>
            <w:tcW w:w="2908" w:type="dxa"/>
          </w:tcPr>
          <w:p w14:paraId="3BF16B1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isoniazid + rifampicin + ethambutol (allergic to pyrazinamide) for 6 months</w:t>
            </w:r>
          </w:p>
        </w:tc>
      </w:tr>
      <w:tr w:rsidR="007A1653" w:rsidRPr="007B5EE6" w14:paraId="6545F4A6" w14:textId="77777777" w:rsidTr="006E0528">
        <w:trPr>
          <w:trHeight w:val="283"/>
          <w:jc w:val="center"/>
        </w:trPr>
        <w:tc>
          <w:tcPr>
            <w:tcW w:w="835" w:type="dxa"/>
          </w:tcPr>
          <w:p w14:paraId="1AA9773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7</w:t>
            </w:r>
          </w:p>
        </w:tc>
        <w:tc>
          <w:tcPr>
            <w:tcW w:w="2381" w:type="dxa"/>
          </w:tcPr>
          <w:p w14:paraId="724F689F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Urinary tract infection</w:t>
            </w:r>
          </w:p>
        </w:tc>
        <w:tc>
          <w:tcPr>
            <w:tcW w:w="2381" w:type="dxa"/>
          </w:tcPr>
          <w:p w14:paraId="6B6D8E5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64F9FC0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ciprofloxacin for 5 days</w:t>
            </w:r>
          </w:p>
        </w:tc>
      </w:tr>
      <w:tr w:rsidR="007A1653" w:rsidRPr="007B5EE6" w14:paraId="6DE544B9" w14:textId="77777777" w:rsidTr="006E0528">
        <w:trPr>
          <w:trHeight w:val="283"/>
          <w:jc w:val="center"/>
        </w:trPr>
        <w:tc>
          <w:tcPr>
            <w:tcW w:w="835" w:type="dxa"/>
          </w:tcPr>
          <w:p w14:paraId="47C7844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8</w:t>
            </w:r>
          </w:p>
        </w:tc>
        <w:tc>
          <w:tcPr>
            <w:tcW w:w="2381" w:type="dxa"/>
          </w:tcPr>
          <w:p w14:paraId="4C2AA14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Labial herpes simplex</w:t>
            </w:r>
          </w:p>
        </w:tc>
        <w:tc>
          <w:tcPr>
            <w:tcW w:w="2381" w:type="dxa"/>
          </w:tcPr>
          <w:p w14:paraId="1A7A534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61D9718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acyclovir</w:t>
            </w:r>
          </w:p>
        </w:tc>
      </w:tr>
      <w:tr w:rsidR="007A1653" w:rsidRPr="007B5EE6" w14:paraId="4E0622EE" w14:textId="77777777" w:rsidTr="006E0528">
        <w:trPr>
          <w:trHeight w:val="283"/>
          <w:jc w:val="center"/>
        </w:trPr>
        <w:tc>
          <w:tcPr>
            <w:tcW w:w="835" w:type="dxa"/>
          </w:tcPr>
          <w:p w14:paraId="0F8A50A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9</w:t>
            </w:r>
          </w:p>
        </w:tc>
        <w:tc>
          <w:tcPr>
            <w:tcW w:w="2381" w:type="dxa"/>
          </w:tcPr>
          <w:p w14:paraId="4844588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Urinary tract infection</w:t>
            </w:r>
          </w:p>
        </w:tc>
        <w:tc>
          <w:tcPr>
            <w:tcW w:w="2381" w:type="dxa"/>
          </w:tcPr>
          <w:p w14:paraId="0106032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5EB482A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cefixime</w:t>
            </w:r>
          </w:p>
        </w:tc>
      </w:tr>
      <w:tr w:rsidR="007A1653" w:rsidRPr="007B5EE6" w14:paraId="5DB9FFA4" w14:textId="77777777" w:rsidTr="006E0528">
        <w:trPr>
          <w:trHeight w:val="283"/>
          <w:jc w:val="center"/>
        </w:trPr>
        <w:tc>
          <w:tcPr>
            <w:tcW w:w="835" w:type="dxa"/>
          </w:tcPr>
          <w:p w14:paraId="5C76E1F8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lang w:val="en-US"/>
              </w:rPr>
            </w:pPr>
            <w:r w:rsidRPr="007B5EE6">
              <w:rPr>
                <w:lang w:val="en-US"/>
              </w:rPr>
              <w:t>10*</w:t>
            </w:r>
          </w:p>
        </w:tc>
        <w:tc>
          <w:tcPr>
            <w:tcW w:w="2381" w:type="dxa"/>
          </w:tcPr>
          <w:p w14:paraId="57C7DB4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Recurrent cholangitis (with choledochal cyst)</w:t>
            </w:r>
          </w:p>
        </w:tc>
        <w:tc>
          <w:tcPr>
            <w:tcW w:w="2381" w:type="dxa"/>
          </w:tcPr>
          <w:p w14:paraId="293534F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793E150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cs/>
              </w:rPr>
            </w:pPr>
            <w:r w:rsidRPr="007B5EE6">
              <w:t>Choledochal cyst excision with hepaticojejunostomy anastomosis</w:t>
            </w:r>
          </w:p>
        </w:tc>
      </w:tr>
      <w:tr w:rsidR="007A1653" w:rsidRPr="007B5EE6" w14:paraId="3147BB92" w14:textId="77777777" w:rsidTr="006E0528">
        <w:trPr>
          <w:trHeight w:val="283"/>
          <w:jc w:val="center"/>
        </w:trPr>
        <w:tc>
          <w:tcPr>
            <w:tcW w:w="835" w:type="dxa"/>
          </w:tcPr>
          <w:p w14:paraId="43911CB5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lang w:val="en-US"/>
              </w:rPr>
            </w:pPr>
          </w:p>
        </w:tc>
        <w:tc>
          <w:tcPr>
            <w:tcW w:w="2381" w:type="dxa"/>
          </w:tcPr>
          <w:p w14:paraId="3107155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Recurrent urinary tract infection</w:t>
            </w:r>
          </w:p>
        </w:tc>
        <w:tc>
          <w:tcPr>
            <w:tcW w:w="2381" w:type="dxa"/>
          </w:tcPr>
          <w:p w14:paraId="77CA45F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25EA86F2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 xml:space="preserve">PO fosfomycin </w:t>
            </w:r>
          </w:p>
        </w:tc>
      </w:tr>
      <w:tr w:rsidR="007A1653" w:rsidRPr="007B5EE6" w14:paraId="1F259CBC" w14:textId="77777777" w:rsidTr="006E0528">
        <w:trPr>
          <w:trHeight w:val="283"/>
          <w:jc w:val="center"/>
        </w:trPr>
        <w:tc>
          <w:tcPr>
            <w:tcW w:w="835" w:type="dxa"/>
          </w:tcPr>
          <w:p w14:paraId="27F398B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lang w:val="en-US"/>
              </w:rPr>
            </w:pPr>
          </w:p>
        </w:tc>
        <w:tc>
          <w:tcPr>
            <w:tcW w:w="2381" w:type="dxa"/>
          </w:tcPr>
          <w:p w14:paraId="4736AC0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COVID-19 pneumonia</w:t>
            </w:r>
          </w:p>
        </w:tc>
        <w:tc>
          <w:tcPr>
            <w:tcW w:w="2381" w:type="dxa"/>
          </w:tcPr>
          <w:p w14:paraId="17725293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Severe</w:t>
            </w:r>
          </w:p>
        </w:tc>
        <w:tc>
          <w:tcPr>
            <w:tcW w:w="2908" w:type="dxa"/>
          </w:tcPr>
          <w:p w14:paraId="17D6969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Intubation</w:t>
            </w:r>
          </w:p>
          <w:p w14:paraId="1E5ADEE4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molnupiravir</w:t>
            </w:r>
          </w:p>
        </w:tc>
      </w:tr>
      <w:tr w:rsidR="007A1653" w:rsidRPr="007B5EE6" w14:paraId="2F3728DD" w14:textId="77777777" w:rsidTr="006E0528">
        <w:trPr>
          <w:trHeight w:val="283"/>
          <w:jc w:val="center"/>
        </w:trPr>
        <w:tc>
          <w:tcPr>
            <w:tcW w:w="835" w:type="dxa"/>
          </w:tcPr>
          <w:p w14:paraId="00FA8BD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  <w:rPr>
                <w:lang w:val="en-US"/>
              </w:rPr>
            </w:pPr>
          </w:p>
        </w:tc>
        <w:tc>
          <w:tcPr>
            <w:tcW w:w="2381" w:type="dxa"/>
          </w:tcPr>
          <w:p w14:paraId="26D3DC79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Invasive candidaemia</w:t>
            </w:r>
          </w:p>
        </w:tc>
        <w:tc>
          <w:tcPr>
            <w:tcW w:w="2381" w:type="dxa"/>
          </w:tcPr>
          <w:p w14:paraId="28BDE33A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Severe</w:t>
            </w:r>
          </w:p>
        </w:tc>
        <w:tc>
          <w:tcPr>
            <w:tcW w:w="2908" w:type="dxa"/>
          </w:tcPr>
          <w:p w14:paraId="17C3022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IV amphotericin B -&gt; IV micafungin -&gt; IV fluconazole for 14 days</w:t>
            </w:r>
          </w:p>
        </w:tc>
      </w:tr>
      <w:tr w:rsidR="007A1653" w:rsidRPr="007B5EE6" w14:paraId="7F673D5A" w14:textId="77777777" w:rsidTr="006E0528">
        <w:trPr>
          <w:trHeight w:val="283"/>
          <w:jc w:val="center"/>
        </w:trPr>
        <w:tc>
          <w:tcPr>
            <w:tcW w:w="835" w:type="dxa"/>
          </w:tcPr>
          <w:p w14:paraId="7227846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11</w:t>
            </w:r>
          </w:p>
        </w:tc>
        <w:tc>
          <w:tcPr>
            <w:tcW w:w="2381" w:type="dxa"/>
          </w:tcPr>
          <w:p w14:paraId="711065D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Herpes simplex</w:t>
            </w:r>
          </w:p>
        </w:tc>
        <w:tc>
          <w:tcPr>
            <w:tcW w:w="2381" w:type="dxa"/>
          </w:tcPr>
          <w:p w14:paraId="1D208EC0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</w:tcPr>
          <w:p w14:paraId="05112FE6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PO acyclovir</w:t>
            </w:r>
          </w:p>
        </w:tc>
      </w:tr>
      <w:tr w:rsidR="007A1653" w:rsidRPr="007B5EE6" w14:paraId="4AA23875" w14:textId="77777777" w:rsidTr="006E0528">
        <w:trPr>
          <w:trHeight w:val="283"/>
          <w:jc w:val="center"/>
        </w:trPr>
        <w:tc>
          <w:tcPr>
            <w:tcW w:w="835" w:type="dxa"/>
            <w:tcBorders>
              <w:bottom w:val="single" w:sz="12" w:space="0" w:color="auto"/>
            </w:tcBorders>
          </w:tcPr>
          <w:p w14:paraId="36A9ABBE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12*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262E7037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Recurrent urinary tract infection (</w:t>
            </w:r>
            <w:r w:rsidRPr="007B5EE6">
              <w:rPr>
                <w:i/>
                <w:iCs/>
              </w:rPr>
              <w:t>Escherichia coli</w:t>
            </w:r>
            <w:r w:rsidRPr="007B5EE6">
              <w:t>)</w:t>
            </w:r>
          </w:p>
        </w:tc>
        <w:tc>
          <w:tcPr>
            <w:tcW w:w="2381" w:type="dxa"/>
            <w:tcBorders>
              <w:bottom w:val="single" w:sz="12" w:space="0" w:color="auto"/>
            </w:tcBorders>
          </w:tcPr>
          <w:p w14:paraId="5E93BFCD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Non-severe</w:t>
            </w:r>
          </w:p>
        </w:tc>
        <w:tc>
          <w:tcPr>
            <w:tcW w:w="2908" w:type="dxa"/>
            <w:tcBorders>
              <w:bottom w:val="single" w:sz="12" w:space="0" w:color="auto"/>
            </w:tcBorders>
          </w:tcPr>
          <w:p w14:paraId="653202CC" w14:textId="77777777" w:rsidR="007A1653" w:rsidRPr="007B5EE6" w:rsidRDefault="007A1653" w:rsidP="006E0528">
            <w:pPr>
              <w:adjustRightInd w:val="0"/>
              <w:snapToGrid w:val="0"/>
              <w:spacing w:before="0" w:beforeAutospacing="0" w:afterAutospacing="0" w:line="240" w:lineRule="auto"/>
            </w:pPr>
            <w:r w:rsidRPr="007B5EE6">
              <w:t>N/A</w:t>
            </w:r>
          </w:p>
        </w:tc>
      </w:tr>
    </w:tbl>
    <w:p w14:paraId="4C5CAD01" w14:textId="77777777" w:rsidR="007A1653" w:rsidRPr="007B5EE6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  <w:r w:rsidRPr="007B5EE6">
        <w:rPr>
          <w:lang w:eastAsia="zh-CN"/>
        </w:rPr>
        <w:t>Severe case was defined as requiring ICU admission.</w:t>
      </w:r>
    </w:p>
    <w:p w14:paraId="1A65EAAA" w14:textId="77777777" w:rsidR="007A1653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  <w:r w:rsidRPr="007B5EE6">
        <w:rPr>
          <w:lang w:eastAsia="zh-CN"/>
        </w:rPr>
        <w:t>*Patients 10 and 12 have hypogammaglobulinemia.</w:t>
      </w:r>
    </w:p>
    <w:p w14:paraId="52E8336E" w14:textId="77777777" w:rsidR="007A1653" w:rsidRDefault="007A1653" w:rsidP="007A1653">
      <w:pPr>
        <w:adjustRightInd w:val="0"/>
        <w:snapToGrid w:val="0"/>
        <w:spacing w:before="0" w:beforeAutospacing="0" w:after="0" w:afterAutospacing="0" w:line="240" w:lineRule="auto"/>
        <w:rPr>
          <w:lang w:eastAsia="zh-CN"/>
        </w:rPr>
      </w:pPr>
    </w:p>
    <w:sectPr w:rsidR="007A1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ËÎÌå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53"/>
    <w:rsid w:val="001E626E"/>
    <w:rsid w:val="004F5CA0"/>
    <w:rsid w:val="007A1653"/>
    <w:rsid w:val="008B081F"/>
    <w:rsid w:val="00C16116"/>
    <w:rsid w:val="00F04730"/>
    <w:rsid w:val="00F21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5DDCF"/>
  <w15:chartTrackingRefBased/>
  <w15:docId w15:val="{C3CD2694-0974-4727-BD79-43BF8C8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653"/>
    <w:pPr>
      <w:spacing w:before="100" w:beforeAutospacing="1" w:after="100" w:afterAutospacing="1" w:line="480" w:lineRule="auto"/>
    </w:pPr>
    <w:rPr>
      <w:rFonts w:ascii="Times New Roman" w:hAnsi="Times New Roman" w:cs="Times New Roman"/>
      <w:color w:val="000000" w:themeColor="text1"/>
      <w:sz w:val="24"/>
      <w:szCs w:val="24"/>
      <w:lang w:val="en-GB" w:eastAsia="en-US" w:bidi="th-TH"/>
    </w:rPr>
  </w:style>
  <w:style w:type="paragraph" w:styleId="Heading1">
    <w:name w:val="heading 1"/>
    <w:basedOn w:val="Normal"/>
    <w:next w:val="Normal"/>
    <w:link w:val="Heading1Char"/>
    <w:uiPriority w:val="9"/>
    <w:qFormat/>
    <w:rsid w:val="007A16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A16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A165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6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A165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A165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A16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A165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A16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A1653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A165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A1653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653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A1653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A16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A16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A16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A16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A1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A1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A165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A1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A165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A16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A16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A165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A165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A1653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A1653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7A1653"/>
    <w:pPr>
      <w:spacing w:before="100" w:beforeAutospacing="1" w:after="0" w:afterAutospacing="1" w:line="240" w:lineRule="auto"/>
    </w:pPr>
    <w:rPr>
      <w:rFonts w:ascii="Times New Roman" w:hAnsi="Times New Roman" w:cs="Times New Roman"/>
      <w:color w:val="000000" w:themeColor="text1"/>
      <w:sz w:val="24"/>
      <w:szCs w:val="24"/>
      <w:lang w:eastAsia="en-US" w:bidi="th-T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364</Words>
  <Characters>2081</Characters>
  <Application>Microsoft Office Word</Application>
  <DocSecurity>0</DocSecurity>
  <Lines>17</Lines>
  <Paragraphs>4</Paragraphs>
  <ScaleCrop>false</ScaleCrop>
  <Company>Grizli777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Qi</dc:creator>
  <cp:keywords/>
  <dc:description/>
  <cp:lastModifiedBy>Robin Wei</cp:lastModifiedBy>
  <cp:revision>3</cp:revision>
  <dcterms:created xsi:type="dcterms:W3CDTF">2026-05-26T20:45:00Z</dcterms:created>
  <dcterms:modified xsi:type="dcterms:W3CDTF">2026-06-01T07:48:00Z</dcterms:modified>
</cp:coreProperties>
</file>