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723"/>
        <w:gridCol w:w="4688"/>
        <w:gridCol w:w="1617"/>
      </w:tblGrid>
      <w:tr w:rsidR="00A2407B" w:rsidRPr="00A2407B" w14:paraId="69DFE71E" w14:textId="77777777" w:rsidTr="00A24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CAF90E" w14:textId="77777777" w:rsidR="00A2407B" w:rsidRPr="00A2407B" w:rsidRDefault="00A2407B" w:rsidP="00A2407B">
            <w:pPr>
              <w:rPr>
                <w:rFonts w:asciiTheme="majorBidi" w:hAnsiTheme="majorBidi" w:cstheme="majorBidi"/>
                <w:b/>
                <w:bCs/>
              </w:rPr>
            </w:pPr>
            <w:r w:rsidRPr="00A2407B">
              <w:rPr>
                <w:rFonts w:asciiTheme="majorBidi" w:hAnsiTheme="majorBidi" w:cstheme="majorBidi"/>
                <w:b/>
                <w:bCs/>
              </w:rPr>
              <w:t>Section and Topic</w:t>
            </w:r>
          </w:p>
        </w:tc>
        <w:tc>
          <w:tcPr>
            <w:tcW w:w="0" w:type="auto"/>
            <w:vAlign w:val="center"/>
            <w:hideMark/>
          </w:tcPr>
          <w:p w14:paraId="1AC154AC" w14:textId="77777777" w:rsidR="00A2407B" w:rsidRPr="00A2407B" w:rsidRDefault="00A2407B" w:rsidP="00A2407B">
            <w:pPr>
              <w:rPr>
                <w:rFonts w:asciiTheme="majorBidi" w:hAnsiTheme="majorBidi" w:cstheme="majorBidi"/>
                <w:b/>
                <w:bCs/>
              </w:rPr>
            </w:pPr>
            <w:r w:rsidRPr="00A2407B">
              <w:rPr>
                <w:rFonts w:asciiTheme="majorBidi" w:hAnsiTheme="majorBidi" w:cstheme="majorBidi"/>
                <w:b/>
                <w:bCs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05DA0203" w14:textId="77777777" w:rsidR="00A2407B" w:rsidRPr="00A2407B" w:rsidRDefault="00A2407B" w:rsidP="00A2407B">
            <w:pPr>
              <w:rPr>
                <w:rFonts w:asciiTheme="majorBidi" w:hAnsiTheme="majorBidi" w:cstheme="majorBidi"/>
                <w:b/>
                <w:bCs/>
              </w:rPr>
            </w:pPr>
            <w:r w:rsidRPr="00A2407B">
              <w:rPr>
                <w:rFonts w:asciiTheme="majorBidi" w:hAnsiTheme="majorBidi" w:cstheme="majorBidi"/>
                <w:b/>
                <w:bCs/>
              </w:rPr>
              <w:t>Checklist Item</w:t>
            </w:r>
          </w:p>
        </w:tc>
        <w:tc>
          <w:tcPr>
            <w:tcW w:w="0" w:type="auto"/>
            <w:vAlign w:val="center"/>
            <w:hideMark/>
          </w:tcPr>
          <w:p w14:paraId="178BD10F" w14:textId="77777777" w:rsidR="00A2407B" w:rsidRPr="00A2407B" w:rsidRDefault="00A2407B" w:rsidP="00A2407B">
            <w:pPr>
              <w:rPr>
                <w:rFonts w:asciiTheme="majorBidi" w:hAnsiTheme="majorBidi" w:cstheme="majorBidi"/>
                <w:b/>
                <w:bCs/>
              </w:rPr>
            </w:pPr>
            <w:r w:rsidRPr="00A2407B">
              <w:rPr>
                <w:rFonts w:asciiTheme="majorBidi" w:hAnsiTheme="majorBidi" w:cstheme="majorBidi"/>
                <w:b/>
                <w:bCs/>
              </w:rPr>
              <w:t>Reported on Page No.</w:t>
            </w:r>
          </w:p>
        </w:tc>
      </w:tr>
      <w:tr w:rsidR="00A2407B" w:rsidRPr="00A2407B" w14:paraId="507F666F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24C5B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4C280C7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72D6B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Identify the report as a systematic review and/or meta-analysis</w:t>
            </w:r>
          </w:p>
        </w:tc>
        <w:tc>
          <w:tcPr>
            <w:tcW w:w="0" w:type="auto"/>
            <w:vAlign w:val="center"/>
            <w:hideMark/>
          </w:tcPr>
          <w:p w14:paraId="4BA33D9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</w:t>
            </w:r>
          </w:p>
        </w:tc>
      </w:tr>
      <w:tr w:rsidR="00A2407B" w:rsidRPr="00A2407B" w14:paraId="5DFD7AA2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9853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30C8877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01BD1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See PRISMA 2020 for Abstracts checklist</w:t>
            </w:r>
          </w:p>
        </w:tc>
        <w:tc>
          <w:tcPr>
            <w:tcW w:w="0" w:type="auto"/>
            <w:vAlign w:val="center"/>
            <w:hideMark/>
          </w:tcPr>
          <w:p w14:paraId="15BF110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1–2</w:t>
            </w:r>
          </w:p>
        </w:tc>
      </w:tr>
      <w:tr w:rsidR="00A2407B" w:rsidRPr="00A2407B" w14:paraId="7FF8C38B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761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14:paraId="6FFC1C2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35D0E3E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29C4DA5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</w:tr>
      <w:tr w:rsidR="00A2407B" w:rsidRPr="00A2407B" w14:paraId="2EE12F02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2B57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Rationale</w:t>
            </w:r>
          </w:p>
        </w:tc>
        <w:tc>
          <w:tcPr>
            <w:tcW w:w="0" w:type="auto"/>
            <w:vAlign w:val="center"/>
            <w:hideMark/>
          </w:tcPr>
          <w:p w14:paraId="1CA772F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F2291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the rationale for the review in the context of existing knowledge</w:t>
            </w:r>
          </w:p>
        </w:tc>
        <w:tc>
          <w:tcPr>
            <w:tcW w:w="0" w:type="auto"/>
            <w:vAlign w:val="center"/>
            <w:hideMark/>
          </w:tcPr>
          <w:p w14:paraId="0B1E925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2–3</w:t>
            </w:r>
          </w:p>
        </w:tc>
      </w:tr>
      <w:tr w:rsidR="00A2407B" w:rsidRPr="00A2407B" w14:paraId="3CFA3A25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52EE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Objectives</w:t>
            </w:r>
          </w:p>
        </w:tc>
        <w:tc>
          <w:tcPr>
            <w:tcW w:w="0" w:type="auto"/>
            <w:vAlign w:val="center"/>
            <w:hideMark/>
          </w:tcPr>
          <w:p w14:paraId="007613B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DF103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Provide an explicit statement of the objectives/questions addressed</w:t>
            </w:r>
          </w:p>
        </w:tc>
        <w:tc>
          <w:tcPr>
            <w:tcW w:w="0" w:type="auto"/>
            <w:vAlign w:val="center"/>
            <w:hideMark/>
          </w:tcPr>
          <w:p w14:paraId="247F26A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1–3</w:t>
            </w:r>
          </w:p>
        </w:tc>
      </w:tr>
      <w:tr w:rsidR="00A2407B" w:rsidRPr="00A2407B" w14:paraId="539719A7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56BB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METHODS</w:t>
            </w:r>
          </w:p>
        </w:tc>
        <w:tc>
          <w:tcPr>
            <w:tcW w:w="0" w:type="auto"/>
            <w:vAlign w:val="center"/>
            <w:hideMark/>
          </w:tcPr>
          <w:p w14:paraId="0D532AB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4A9BA93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50B890C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</w:tr>
      <w:tr w:rsidR="00A2407B" w:rsidRPr="00A2407B" w14:paraId="0FD1115D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0031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Eligibility criteria</w:t>
            </w:r>
          </w:p>
        </w:tc>
        <w:tc>
          <w:tcPr>
            <w:tcW w:w="0" w:type="auto"/>
            <w:vAlign w:val="center"/>
            <w:hideMark/>
          </w:tcPr>
          <w:p w14:paraId="6F42967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94282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inclusion and exclusion criteria and grouping methods</w:t>
            </w:r>
          </w:p>
        </w:tc>
        <w:tc>
          <w:tcPr>
            <w:tcW w:w="0" w:type="auto"/>
            <w:vAlign w:val="center"/>
            <w:hideMark/>
          </w:tcPr>
          <w:p w14:paraId="16D54BF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</w:t>
            </w:r>
          </w:p>
        </w:tc>
      </w:tr>
      <w:tr w:rsidR="00A2407B" w:rsidRPr="00A2407B" w14:paraId="44457783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3D83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Information sources</w:t>
            </w:r>
          </w:p>
        </w:tc>
        <w:tc>
          <w:tcPr>
            <w:tcW w:w="0" w:type="auto"/>
            <w:vAlign w:val="center"/>
            <w:hideMark/>
          </w:tcPr>
          <w:p w14:paraId="5CDA1E4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C960E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all databases, registers, websites, organizations, and other sources searched</w:t>
            </w:r>
          </w:p>
        </w:tc>
        <w:tc>
          <w:tcPr>
            <w:tcW w:w="0" w:type="auto"/>
            <w:vAlign w:val="center"/>
            <w:hideMark/>
          </w:tcPr>
          <w:p w14:paraId="6696DA6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</w:t>
            </w:r>
          </w:p>
        </w:tc>
      </w:tr>
      <w:tr w:rsidR="00A2407B" w:rsidRPr="00A2407B" w14:paraId="7D1C3799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6AB1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Search strategy</w:t>
            </w:r>
          </w:p>
        </w:tc>
        <w:tc>
          <w:tcPr>
            <w:tcW w:w="0" w:type="auto"/>
            <w:vAlign w:val="center"/>
            <w:hideMark/>
          </w:tcPr>
          <w:p w14:paraId="72DF5F2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5289B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full search strategies including filters and limits used</w:t>
            </w:r>
          </w:p>
        </w:tc>
        <w:tc>
          <w:tcPr>
            <w:tcW w:w="0" w:type="auto"/>
            <w:vAlign w:val="center"/>
            <w:hideMark/>
          </w:tcPr>
          <w:p w14:paraId="3F7B6D4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</w:t>
            </w:r>
          </w:p>
        </w:tc>
      </w:tr>
      <w:tr w:rsidR="00A2407B" w:rsidRPr="00A2407B" w14:paraId="4B73803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DDD9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Selection process</w:t>
            </w:r>
          </w:p>
        </w:tc>
        <w:tc>
          <w:tcPr>
            <w:tcW w:w="0" w:type="auto"/>
            <w:vAlign w:val="center"/>
            <w:hideMark/>
          </w:tcPr>
          <w:p w14:paraId="637BEC1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1DD5B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methods used to decide study inclusion</w:t>
            </w:r>
          </w:p>
        </w:tc>
        <w:tc>
          <w:tcPr>
            <w:tcW w:w="0" w:type="auto"/>
            <w:vAlign w:val="center"/>
            <w:hideMark/>
          </w:tcPr>
          <w:p w14:paraId="279CF51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</w:t>
            </w:r>
          </w:p>
        </w:tc>
      </w:tr>
      <w:tr w:rsidR="00A2407B" w:rsidRPr="00A2407B" w14:paraId="25CF1F95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AD0C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Data collection process</w:t>
            </w:r>
          </w:p>
        </w:tc>
        <w:tc>
          <w:tcPr>
            <w:tcW w:w="0" w:type="auto"/>
            <w:vAlign w:val="center"/>
            <w:hideMark/>
          </w:tcPr>
          <w:p w14:paraId="1EF7C2A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F427A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methods used for data extraction</w:t>
            </w:r>
          </w:p>
        </w:tc>
        <w:tc>
          <w:tcPr>
            <w:tcW w:w="0" w:type="auto"/>
            <w:vAlign w:val="center"/>
            <w:hideMark/>
          </w:tcPr>
          <w:p w14:paraId="2EA25CC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4–5</w:t>
            </w:r>
          </w:p>
        </w:tc>
      </w:tr>
      <w:tr w:rsidR="00A2407B" w:rsidRPr="00A2407B" w14:paraId="1C7C2F8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B5B5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Data items</w:t>
            </w:r>
          </w:p>
        </w:tc>
        <w:tc>
          <w:tcPr>
            <w:tcW w:w="0" w:type="auto"/>
            <w:vAlign w:val="center"/>
            <w:hideMark/>
          </w:tcPr>
          <w:p w14:paraId="66EAF12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10a</w:t>
            </w:r>
          </w:p>
        </w:tc>
        <w:tc>
          <w:tcPr>
            <w:tcW w:w="0" w:type="auto"/>
            <w:vAlign w:val="center"/>
            <w:hideMark/>
          </w:tcPr>
          <w:p w14:paraId="5E31CD3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List and define all outcomes sought</w:t>
            </w:r>
          </w:p>
        </w:tc>
        <w:tc>
          <w:tcPr>
            <w:tcW w:w="0" w:type="auto"/>
            <w:vAlign w:val="center"/>
            <w:hideMark/>
          </w:tcPr>
          <w:p w14:paraId="3799A5D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4–5</w:t>
            </w:r>
          </w:p>
        </w:tc>
      </w:tr>
      <w:tr w:rsidR="00A2407B" w:rsidRPr="00A2407B" w14:paraId="0680C840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822A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Data items</w:t>
            </w:r>
          </w:p>
        </w:tc>
        <w:tc>
          <w:tcPr>
            <w:tcW w:w="0" w:type="auto"/>
            <w:vAlign w:val="center"/>
            <w:hideMark/>
          </w:tcPr>
          <w:p w14:paraId="7B95A3D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10b</w:t>
            </w:r>
          </w:p>
        </w:tc>
        <w:tc>
          <w:tcPr>
            <w:tcW w:w="0" w:type="auto"/>
            <w:vAlign w:val="center"/>
            <w:hideMark/>
          </w:tcPr>
          <w:p w14:paraId="36BAC2F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List and define other variables sought</w:t>
            </w:r>
          </w:p>
        </w:tc>
        <w:tc>
          <w:tcPr>
            <w:tcW w:w="0" w:type="auto"/>
            <w:vAlign w:val="center"/>
            <w:hideMark/>
          </w:tcPr>
          <w:p w14:paraId="35D6A4E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4–5</w:t>
            </w:r>
          </w:p>
        </w:tc>
      </w:tr>
      <w:tr w:rsidR="00A2407B" w:rsidRPr="00A2407B" w14:paraId="1768D50E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EF7A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Study risk of bias assessment</w:t>
            </w:r>
          </w:p>
        </w:tc>
        <w:tc>
          <w:tcPr>
            <w:tcW w:w="0" w:type="auto"/>
            <w:vAlign w:val="center"/>
            <w:hideMark/>
          </w:tcPr>
          <w:p w14:paraId="28C052B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31BFB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methods used to assess risk of bias</w:t>
            </w:r>
          </w:p>
        </w:tc>
        <w:tc>
          <w:tcPr>
            <w:tcW w:w="0" w:type="auto"/>
            <w:vAlign w:val="center"/>
            <w:hideMark/>
          </w:tcPr>
          <w:p w14:paraId="1093F69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</w:t>
            </w:r>
          </w:p>
        </w:tc>
      </w:tr>
      <w:tr w:rsidR="00A2407B" w:rsidRPr="00A2407B" w14:paraId="47FE86B0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242C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Effect measures</w:t>
            </w:r>
          </w:p>
        </w:tc>
        <w:tc>
          <w:tcPr>
            <w:tcW w:w="0" w:type="auto"/>
            <w:vAlign w:val="center"/>
            <w:hideMark/>
          </w:tcPr>
          <w:p w14:paraId="56883A6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334B1F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Specify effect measures used for each outcome</w:t>
            </w:r>
          </w:p>
        </w:tc>
        <w:tc>
          <w:tcPr>
            <w:tcW w:w="0" w:type="auto"/>
            <w:vAlign w:val="center"/>
            <w:hideMark/>
          </w:tcPr>
          <w:p w14:paraId="579D48CB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</w:t>
            </w:r>
          </w:p>
        </w:tc>
      </w:tr>
      <w:tr w:rsidR="00A2407B" w:rsidRPr="00A2407B" w14:paraId="2C271E8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1D9D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328EE70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13a</w:t>
            </w:r>
          </w:p>
        </w:tc>
        <w:tc>
          <w:tcPr>
            <w:tcW w:w="0" w:type="auto"/>
            <w:vAlign w:val="center"/>
            <w:hideMark/>
          </w:tcPr>
          <w:p w14:paraId="2F41837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process used to decide study eligibility for synthesis</w:t>
            </w:r>
          </w:p>
        </w:tc>
        <w:tc>
          <w:tcPr>
            <w:tcW w:w="0" w:type="auto"/>
            <w:vAlign w:val="center"/>
            <w:hideMark/>
          </w:tcPr>
          <w:p w14:paraId="7F5CF4C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</w:t>
            </w:r>
          </w:p>
        </w:tc>
      </w:tr>
      <w:tr w:rsidR="00A2407B" w:rsidRPr="00A2407B" w14:paraId="03E5EFF1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B0FB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50269DD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13b</w:t>
            </w:r>
          </w:p>
        </w:tc>
        <w:tc>
          <w:tcPr>
            <w:tcW w:w="0" w:type="auto"/>
            <w:vAlign w:val="center"/>
            <w:hideMark/>
          </w:tcPr>
          <w:p w14:paraId="74815FE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methods required to prepare data</w:t>
            </w:r>
          </w:p>
        </w:tc>
        <w:tc>
          <w:tcPr>
            <w:tcW w:w="0" w:type="auto"/>
            <w:vAlign w:val="center"/>
            <w:hideMark/>
          </w:tcPr>
          <w:p w14:paraId="2249CA6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</w:t>
            </w:r>
          </w:p>
        </w:tc>
      </w:tr>
      <w:tr w:rsidR="00A2407B" w:rsidRPr="00A2407B" w14:paraId="01E39702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297F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lastRenderedPageBreak/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5AFCA70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13c</w:t>
            </w:r>
          </w:p>
        </w:tc>
        <w:tc>
          <w:tcPr>
            <w:tcW w:w="0" w:type="auto"/>
            <w:vAlign w:val="center"/>
            <w:hideMark/>
          </w:tcPr>
          <w:p w14:paraId="29A0E8F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methods used to tabulate or visually display results</w:t>
            </w:r>
          </w:p>
        </w:tc>
        <w:tc>
          <w:tcPr>
            <w:tcW w:w="0" w:type="auto"/>
            <w:vAlign w:val="center"/>
            <w:hideMark/>
          </w:tcPr>
          <w:p w14:paraId="1D16771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</w:t>
            </w:r>
          </w:p>
        </w:tc>
      </w:tr>
      <w:tr w:rsidR="00A2407B" w:rsidRPr="00A2407B" w14:paraId="34FEF7FD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4DF8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08A0E41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13d</w:t>
            </w:r>
          </w:p>
        </w:tc>
        <w:tc>
          <w:tcPr>
            <w:tcW w:w="0" w:type="auto"/>
            <w:vAlign w:val="center"/>
            <w:hideMark/>
          </w:tcPr>
          <w:p w14:paraId="1F5A215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synthesis methods and rationale</w:t>
            </w:r>
          </w:p>
        </w:tc>
        <w:tc>
          <w:tcPr>
            <w:tcW w:w="0" w:type="auto"/>
            <w:vAlign w:val="center"/>
            <w:hideMark/>
          </w:tcPr>
          <w:p w14:paraId="5FBEC7A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</w:t>
            </w:r>
          </w:p>
        </w:tc>
      </w:tr>
      <w:tr w:rsidR="00A2407B" w:rsidRPr="00A2407B" w14:paraId="7318F00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C6AF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24207F9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13e</w:t>
            </w:r>
          </w:p>
        </w:tc>
        <w:tc>
          <w:tcPr>
            <w:tcW w:w="0" w:type="auto"/>
            <w:vAlign w:val="center"/>
            <w:hideMark/>
          </w:tcPr>
          <w:p w14:paraId="0DCA9E7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methods to explore heterogeneity</w:t>
            </w:r>
          </w:p>
        </w:tc>
        <w:tc>
          <w:tcPr>
            <w:tcW w:w="0" w:type="auto"/>
            <w:vAlign w:val="center"/>
            <w:hideMark/>
          </w:tcPr>
          <w:p w14:paraId="312EFFD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</w:t>
            </w:r>
          </w:p>
        </w:tc>
      </w:tr>
      <w:tr w:rsidR="00A2407B" w:rsidRPr="00A2407B" w14:paraId="0857FB54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D4D7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Synthesis methods</w:t>
            </w:r>
          </w:p>
        </w:tc>
        <w:tc>
          <w:tcPr>
            <w:tcW w:w="0" w:type="auto"/>
            <w:vAlign w:val="center"/>
            <w:hideMark/>
          </w:tcPr>
          <w:p w14:paraId="5F51405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13f</w:t>
            </w:r>
          </w:p>
        </w:tc>
        <w:tc>
          <w:tcPr>
            <w:tcW w:w="0" w:type="auto"/>
            <w:vAlign w:val="center"/>
            <w:hideMark/>
          </w:tcPr>
          <w:p w14:paraId="4B1F3F3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sensitivity analyses conducted</w:t>
            </w:r>
          </w:p>
        </w:tc>
        <w:tc>
          <w:tcPr>
            <w:tcW w:w="0" w:type="auto"/>
            <w:vAlign w:val="center"/>
            <w:hideMark/>
          </w:tcPr>
          <w:p w14:paraId="08C8545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</w:t>
            </w:r>
          </w:p>
        </w:tc>
      </w:tr>
      <w:tr w:rsidR="00A2407B" w:rsidRPr="00A2407B" w14:paraId="2C3F2F6C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16CB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Reporting bias assessment</w:t>
            </w:r>
          </w:p>
        </w:tc>
        <w:tc>
          <w:tcPr>
            <w:tcW w:w="0" w:type="auto"/>
            <w:vAlign w:val="center"/>
            <w:hideMark/>
          </w:tcPr>
          <w:p w14:paraId="78C40F2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4863C3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methods used to assess risk of bias due to missing results</w:t>
            </w:r>
          </w:p>
        </w:tc>
        <w:tc>
          <w:tcPr>
            <w:tcW w:w="0" w:type="auto"/>
            <w:vAlign w:val="center"/>
            <w:hideMark/>
          </w:tcPr>
          <w:p w14:paraId="7CC1A76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</w:t>
            </w:r>
          </w:p>
        </w:tc>
      </w:tr>
      <w:tr w:rsidR="00A2407B" w:rsidRPr="00A2407B" w14:paraId="17452EAB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1ACE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28B417D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2002F31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2C3563D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</w:tr>
      <w:tr w:rsidR="00A2407B" w:rsidRPr="00A2407B" w14:paraId="0246764C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02A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Study selection</w:t>
            </w:r>
          </w:p>
        </w:tc>
        <w:tc>
          <w:tcPr>
            <w:tcW w:w="0" w:type="auto"/>
            <w:vAlign w:val="center"/>
            <w:hideMark/>
          </w:tcPr>
          <w:p w14:paraId="519DB048" w14:textId="0A422D38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80932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search and selection results from screening to inclusion</w:t>
            </w:r>
          </w:p>
        </w:tc>
        <w:tc>
          <w:tcPr>
            <w:tcW w:w="0" w:type="auto"/>
            <w:vAlign w:val="center"/>
            <w:hideMark/>
          </w:tcPr>
          <w:p w14:paraId="449AD0BB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6</w:t>
            </w:r>
          </w:p>
        </w:tc>
      </w:tr>
      <w:tr w:rsidR="00A2407B" w:rsidRPr="00A2407B" w14:paraId="4A6C90AE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4E55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Study selection</w:t>
            </w:r>
          </w:p>
        </w:tc>
        <w:tc>
          <w:tcPr>
            <w:tcW w:w="0" w:type="auto"/>
            <w:vAlign w:val="center"/>
            <w:hideMark/>
          </w:tcPr>
          <w:p w14:paraId="5C4F79D3" w14:textId="27CD78C4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001731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Cite studies excluded despite appearing eligible</w:t>
            </w:r>
          </w:p>
        </w:tc>
        <w:tc>
          <w:tcPr>
            <w:tcW w:w="0" w:type="auto"/>
            <w:vAlign w:val="center"/>
            <w:hideMark/>
          </w:tcPr>
          <w:p w14:paraId="02A9E2C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6</w:t>
            </w:r>
          </w:p>
        </w:tc>
      </w:tr>
      <w:tr w:rsidR="00A2407B" w:rsidRPr="00A2407B" w14:paraId="225A2522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72E2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Study characteristics</w:t>
            </w:r>
          </w:p>
        </w:tc>
        <w:tc>
          <w:tcPr>
            <w:tcW w:w="0" w:type="auto"/>
            <w:vAlign w:val="center"/>
            <w:hideMark/>
          </w:tcPr>
          <w:p w14:paraId="42B1FE2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16F3D2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Cite each included study and present characteristics</w:t>
            </w:r>
          </w:p>
        </w:tc>
        <w:tc>
          <w:tcPr>
            <w:tcW w:w="0" w:type="auto"/>
            <w:vAlign w:val="center"/>
            <w:hideMark/>
          </w:tcPr>
          <w:p w14:paraId="638938E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7–10</w:t>
            </w:r>
          </w:p>
        </w:tc>
      </w:tr>
      <w:tr w:rsidR="00A2407B" w:rsidRPr="00A2407B" w14:paraId="4437E73E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F49F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Risk of bias in studies</w:t>
            </w:r>
          </w:p>
        </w:tc>
        <w:tc>
          <w:tcPr>
            <w:tcW w:w="0" w:type="auto"/>
            <w:vAlign w:val="center"/>
            <w:hideMark/>
          </w:tcPr>
          <w:p w14:paraId="37D46C0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B42364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risk of bias assessments</w:t>
            </w:r>
          </w:p>
        </w:tc>
        <w:tc>
          <w:tcPr>
            <w:tcW w:w="0" w:type="auto"/>
            <w:vAlign w:val="center"/>
            <w:hideMark/>
          </w:tcPr>
          <w:p w14:paraId="6628BF1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16</w:t>
            </w:r>
          </w:p>
        </w:tc>
      </w:tr>
      <w:tr w:rsidR="00A2407B" w:rsidRPr="00A2407B" w14:paraId="3A595C50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F021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 of individual studies</w:t>
            </w:r>
          </w:p>
        </w:tc>
        <w:tc>
          <w:tcPr>
            <w:tcW w:w="0" w:type="auto"/>
            <w:vAlign w:val="center"/>
            <w:hideMark/>
          </w:tcPr>
          <w:p w14:paraId="67F06B5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D530F4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summary statistics and effect estimates</w:t>
            </w:r>
          </w:p>
        </w:tc>
        <w:tc>
          <w:tcPr>
            <w:tcW w:w="0" w:type="auto"/>
            <w:vAlign w:val="center"/>
            <w:hideMark/>
          </w:tcPr>
          <w:p w14:paraId="467CBC8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10–16</w:t>
            </w:r>
          </w:p>
        </w:tc>
      </w:tr>
      <w:tr w:rsidR="00A2407B" w:rsidRPr="00A2407B" w14:paraId="007EAD1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37A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 of syntheses</w:t>
            </w:r>
          </w:p>
        </w:tc>
        <w:tc>
          <w:tcPr>
            <w:tcW w:w="0" w:type="auto"/>
            <w:vAlign w:val="center"/>
            <w:hideMark/>
          </w:tcPr>
          <w:p w14:paraId="0E5F3CF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20a</w:t>
            </w:r>
          </w:p>
        </w:tc>
        <w:tc>
          <w:tcPr>
            <w:tcW w:w="0" w:type="auto"/>
            <w:vAlign w:val="center"/>
            <w:hideMark/>
          </w:tcPr>
          <w:p w14:paraId="76B393A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Summarize contributing study characteristics and bias</w:t>
            </w:r>
          </w:p>
        </w:tc>
        <w:tc>
          <w:tcPr>
            <w:tcW w:w="0" w:type="auto"/>
            <w:vAlign w:val="center"/>
            <w:hideMark/>
          </w:tcPr>
          <w:p w14:paraId="623403B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10–18</w:t>
            </w:r>
          </w:p>
        </w:tc>
      </w:tr>
      <w:tr w:rsidR="00A2407B" w:rsidRPr="00A2407B" w14:paraId="0F39EC41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314A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 of syntheses</w:t>
            </w:r>
          </w:p>
        </w:tc>
        <w:tc>
          <w:tcPr>
            <w:tcW w:w="0" w:type="auto"/>
            <w:vAlign w:val="center"/>
            <w:hideMark/>
          </w:tcPr>
          <w:p w14:paraId="54FB7D6B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20b</w:t>
            </w:r>
          </w:p>
        </w:tc>
        <w:tc>
          <w:tcPr>
            <w:tcW w:w="0" w:type="auto"/>
            <w:vAlign w:val="center"/>
            <w:hideMark/>
          </w:tcPr>
          <w:p w14:paraId="4F074CC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statistical syntheses results</w:t>
            </w:r>
          </w:p>
        </w:tc>
        <w:tc>
          <w:tcPr>
            <w:tcW w:w="0" w:type="auto"/>
            <w:vAlign w:val="center"/>
            <w:hideMark/>
          </w:tcPr>
          <w:p w14:paraId="661A04E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11–16</w:t>
            </w:r>
          </w:p>
        </w:tc>
      </w:tr>
      <w:tr w:rsidR="00A2407B" w:rsidRPr="00A2407B" w14:paraId="59BF78A4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93C2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 of syntheses</w:t>
            </w:r>
          </w:p>
        </w:tc>
        <w:tc>
          <w:tcPr>
            <w:tcW w:w="0" w:type="auto"/>
            <w:vAlign w:val="center"/>
            <w:hideMark/>
          </w:tcPr>
          <w:p w14:paraId="14F5630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20c</w:t>
            </w:r>
          </w:p>
        </w:tc>
        <w:tc>
          <w:tcPr>
            <w:tcW w:w="0" w:type="auto"/>
            <w:vAlign w:val="center"/>
            <w:hideMark/>
          </w:tcPr>
          <w:p w14:paraId="24E512F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heterogeneity investigations</w:t>
            </w:r>
          </w:p>
        </w:tc>
        <w:tc>
          <w:tcPr>
            <w:tcW w:w="0" w:type="auto"/>
            <w:vAlign w:val="center"/>
            <w:hideMark/>
          </w:tcPr>
          <w:p w14:paraId="03150DC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</w:t>
            </w:r>
          </w:p>
        </w:tc>
      </w:tr>
      <w:tr w:rsidR="00A2407B" w:rsidRPr="00A2407B" w14:paraId="7D53BAB6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41F7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Results of syntheses</w:t>
            </w:r>
          </w:p>
        </w:tc>
        <w:tc>
          <w:tcPr>
            <w:tcW w:w="0" w:type="auto"/>
            <w:vAlign w:val="center"/>
            <w:hideMark/>
          </w:tcPr>
          <w:p w14:paraId="64B9158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20d</w:t>
            </w:r>
          </w:p>
        </w:tc>
        <w:tc>
          <w:tcPr>
            <w:tcW w:w="0" w:type="auto"/>
            <w:vAlign w:val="center"/>
            <w:hideMark/>
          </w:tcPr>
          <w:p w14:paraId="2B7C372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sensitivity analyses</w:t>
            </w:r>
          </w:p>
        </w:tc>
        <w:tc>
          <w:tcPr>
            <w:tcW w:w="0" w:type="auto"/>
            <w:vAlign w:val="center"/>
            <w:hideMark/>
          </w:tcPr>
          <w:p w14:paraId="575BF1A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5–6, 13</w:t>
            </w:r>
          </w:p>
        </w:tc>
      </w:tr>
      <w:tr w:rsidR="00A2407B" w:rsidRPr="00A2407B" w14:paraId="07235B81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EC6C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Reporting biases</w:t>
            </w:r>
          </w:p>
        </w:tc>
        <w:tc>
          <w:tcPr>
            <w:tcW w:w="0" w:type="auto"/>
            <w:vAlign w:val="center"/>
            <w:hideMark/>
          </w:tcPr>
          <w:p w14:paraId="6D8CF1C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32504B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Present assessments of reporting bias</w:t>
            </w:r>
          </w:p>
        </w:tc>
        <w:tc>
          <w:tcPr>
            <w:tcW w:w="0" w:type="auto"/>
            <w:vAlign w:val="center"/>
            <w:hideMark/>
          </w:tcPr>
          <w:p w14:paraId="4E329FA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13–14</w:t>
            </w:r>
          </w:p>
        </w:tc>
      </w:tr>
      <w:tr w:rsidR="00A2407B" w:rsidRPr="00A2407B" w14:paraId="38559EB0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C4B8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C7991F8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1EE1BC7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55083E9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</w:tr>
      <w:tr w:rsidR="00A2407B" w:rsidRPr="00A2407B" w14:paraId="6DFB782B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A77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EE779A6" w14:textId="5003B532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3285DC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Provide general interpretation of results</w:t>
            </w:r>
          </w:p>
        </w:tc>
        <w:tc>
          <w:tcPr>
            <w:tcW w:w="0" w:type="auto"/>
            <w:vAlign w:val="center"/>
            <w:hideMark/>
          </w:tcPr>
          <w:p w14:paraId="7A46175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17–18</w:t>
            </w:r>
          </w:p>
        </w:tc>
      </w:tr>
      <w:tr w:rsidR="00A2407B" w:rsidRPr="00A2407B" w14:paraId="0875C4C1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DEFB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A236267" w14:textId="107B5381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A82F87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 limitations of included evidence</w:t>
            </w:r>
          </w:p>
        </w:tc>
        <w:tc>
          <w:tcPr>
            <w:tcW w:w="0" w:type="auto"/>
            <w:vAlign w:val="center"/>
            <w:hideMark/>
          </w:tcPr>
          <w:p w14:paraId="2D82A80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18</w:t>
            </w:r>
          </w:p>
        </w:tc>
      </w:tr>
      <w:tr w:rsidR="00A2407B" w:rsidRPr="00A2407B" w14:paraId="182538EE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9E54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BAD7B01" w14:textId="2318D67C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954C7A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 limitations of review processes</w:t>
            </w:r>
          </w:p>
        </w:tc>
        <w:tc>
          <w:tcPr>
            <w:tcW w:w="0" w:type="auto"/>
            <w:vAlign w:val="center"/>
            <w:hideMark/>
          </w:tcPr>
          <w:p w14:paraId="547B457A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18</w:t>
            </w:r>
          </w:p>
        </w:tc>
      </w:tr>
      <w:tr w:rsidR="00A2407B" w:rsidRPr="00A2407B" w14:paraId="7EFE8DC1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D39B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6593D6A5" w14:textId="29F3C59C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39E630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Discuss implications for practice and future research</w:t>
            </w:r>
          </w:p>
        </w:tc>
        <w:tc>
          <w:tcPr>
            <w:tcW w:w="0" w:type="auto"/>
            <w:vAlign w:val="center"/>
            <w:hideMark/>
          </w:tcPr>
          <w:p w14:paraId="1E49599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17–19</w:t>
            </w:r>
          </w:p>
        </w:tc>
      </w:tr>
      <w:tr w:rsidR="00A2407B" w:rsidRPr="00A2407B" w14:paraId="13D79789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1232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OTHER INFORMATION</w:t>
            </w:r>
          </w:p>
        </w:tc>
        <w:tc>
          <w:tcPr>
            <w:tcW w:w="0" w:type="auto"/>
            <w:vAlign w:val="center"/>
            <w:hideMark/>
          </w:tcPr>
          <w:p w14:paraId="08FE0A0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14D2676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66D4FC1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</w:p>
        </w:tc>
      </w:tr>
      <w:tr w:rsidR="00A2407B" w:rsidRPr="00A2407B" w14:paraId="52344709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D177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Registration and protocol</w:t>
            </w:r>
          </w:p>
        </w:tc>
        <w:tc>
          <w:tcPr>
            <w:tcW w:w="0" w:type="auto"/>
            <w:vAlign w:val="center"/>
            <w:hideMark/>
          </w:tcPr>
          <w:p w14:paraId="4CD93E7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24a</w:t>
            </w:r>
          </w:p>
        </w:tc>
        <w:tc>
          <w:tcPr>
            <w:tcW w:w="0" w:type="auto"/>
            <w:vAlign w:val="center"/>
            <w:hideMark/>
          </w:tcPr>
          <w:p w14:paraId="453F259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Provide registration information</w:t>
            </w:r>
          </w:p>
        </w:tc>
        <w:tc>
          <w:tcPr>
            <w:tcW w:w="0" w:type="auto"/>
            <w:vAlign w:val="center"/>
            <w:hideMark/>
          </w:tcPr>
          <w:p w14:paraId="2291E61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3</w:t>
            </w:r>
          </w:p>
        </w:tc>
      </w:tr>
      <w:tr w:rsidR="00A2407B" w:rsidRPr="00A2407B" w14:paraId="57F9610B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5FFD5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Registration and protocol</w:t>
            </w:r>
          </w:p>
        </w:tc>
        <w:tc>
          <w:tcPr>
            <w:tcW w:w="0" w:type="auto"/>
            <w:vAlign w:val="center"/>
            <w:hideMark/>
          </w:tcPr>
          <w:p w14:paraId="278466D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24b</w:t>
            </w:r>
          </w:p>
        </w:tc>
        <w:tc>
          <w:tcPr>
            <w:tcW w:w="0" w:type="auto"/>
            <w:vAlign w:val="center"/>
            <w:hideMark/>
          </w:tcPr>
          <w:p w14:paraId="1D6B405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Indicate where protocol can be accessed</w:t>
            </w:r>
          </w:p>
        </w:tc>
        <w:tc>
          <w:tcPr>
            <w:tcW w:w="0" w:type="auto"/>
            <w:vAlign w:val="center"/>
            <w:hideMark/>
          </w:tcPr>
          <w:p w14:paraId="369046D0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3</w:t>
            </w:r>
          </w:p>
        </w:tc>
      </w:tr>
      <w:tr w:rsidR="00A2407B" w:rsidRPr="00A2407B" w14:paraId="4D2F674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CC7C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Registration and protocol</w:t>
            </w:r>
          </w:p>
        </w:tc>
        <w:tc>
          <w:tcPr>
            <w:tcW w:w="0" w:type="auto"/>
            <w:vAlign w:val="center"/>
            <w:hideMark/>
          </w:tcPr>
          <w:p w14:paraId="2658DC89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24c</w:t>
            </w:r>
          </w:p>
        </w:tc>
        <w:tc>
          <w:tcPr>
            <w:tcW w:w="0" w:type="auto"/>
            <w:vAlign w:val="center"/>
            <w:hideMark/>
          </w:tcPr>
          <w:p w14:paraId="3A1132E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amendments to protocol</w:t>
            </w:r>
          </w:p>
        </w:tc>
        <w:tc>
          <w:tcPr>
            <w:tcW w:w="0" w:type="auto"/>
            <w:vAlign w:val="center"/>
            <w:hideMark/>
          </w:tcPr>
          <w:p w14:paraId="40DBD962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Not applicable</w:t>
            </w:r>
          </w:p>
        </w:tc>
      </w:tr>
      <w:tr w:rsidR="00A2407B" w:rsidRPr="00A2407B" w14:paraId="5C823694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A1777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Support</w:t>
            </w:r>
          </w:p>
        </w:tc>
        <w:tc>
          <w:tcPr>
            <w:tcW w:w="0" w:type="auto"/>
            <w:vAlign w:val="center"/>
            <w:hideMark/>
          </w:tcPr>
          <w:p w14:paraId="6882EFB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23253BD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Describe financial or non-financial support</w:t>
            </w:r>
          </w:p>
        </w:tc>
        <w:tc>
          <w:tcPr>
            <w:tcW w:w="0" w:type="auto"/>
            <w:vAlign w:val="center"/>
            <w:hideMark/>
          </w:tcPr>
          <w:p w14:paraId="5FC3257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19</w:t>
            </w:r>
          </w:p>
        </w:tc>
      </w:tr>
      <w:tr w:rsidR="00A2407B" w:rsidRPr="00A2407B" w14:paraId="5A5B9744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BA83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Competing interests</w:t>
            </w:r>
          </w:p>
        </w:tc>
        <w:tc>
          <w:tcPr>
            <w:tcW w:w="0" w:type="auto"/>
            <w:vAlign w:val="center"/>
            <w:hideMark/>
          </w:tcPr>
          <w:p w14:paraId="3B23F8E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E106A11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Declare competing interests</w:t>
            </w:r>
          </w:p>
        </w:tc>
        <w:tc>
          <w:tcPr>
            <w:tcW w:w="0" w:type="auto"/>
            <w:vAlign w:val="center"/>
            <w:hideMark/>
          </w:tcPr>
          <w:p w14:paraId="06C1F834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19</w:t>
            </w:r>
          </w:p>
        </w:tc>
      </w:tr>
      <w:tr w:rsidR="00A2407B" w:rsidRPr="00A2407B" w14:paraId="3D4254E8" w14:textId="77777777" w:rsidTr="00A24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E446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Availability of data</w:t>
            </w:r>
          </w:p>
        </w:tc>
        <w:tc>
          <w:tcPr>
            <w:tcW w:w="0" w:type="auto"/>
            <w:vAlign w:val="center"/>
            <w:hideMark/>
          </w:tcPr>
          <w:p w14:paraId="172FF95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67E5DDF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Report availability of data/materials/code</w:t>
            </w:r>
          </w:p>
        </w:tc>
        <w:tc>
          <w:tcPr>
            <w:tcW w:w="0" w:type="auto"/>
            <w:vAlign w:val="center"/>
            <w:hideMark/>
          </w:tcPr>
          <w:p w14:paraId="58E3FBDE" w14:textId="77777777" w:rsidR="00A2407B" w:rsidRPr="00A2407B" w:rsidRDefault="00A2407B" w:rsidP="00A2407B">
            <w:pPr>
              <w:rPr>
                <w:rFonts w:asciiTheme="majorBidi" w:hAnsiTheme="majorBidi" w:cstheme="majorBidi"/>
              </w:rPr>
            </w:pPr>
            <w:r w:rsidRPr="00A2407B">
              <w:rPr>
                <w:rFonts w:asciiTheme="majorBidi" w:hAnsiTheme="majorBidi" w:cstheme="majorBidi"/>
              </w:rPr>
              <w:t>19</w:t>
            </w:r>
          </w:p>
        </w:tc>
      </w:tr>
    </w:tbl>
    <w:p w14:paraId="25E93BEA" w14:textId="77777777" w:rsidR="00D77100" w:rsidRDefault="00D77100"/>
    <w:sectPr w:rsidR="00D77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6202" w14:textId="77777777" w:rsidR="00CC12A4" w:rsidRDefault="00CC12A4" w:rsidP="00C43EDB">
      <w:pPr>
        <w:spacing w:after="0" w:line="240" w:lineRule="auto"/>
      </w:pPr>
      <w:r>
        <w:separator/>
      </w:r>
    </w:p>
  </w:endnote>
  <w:endnote w:type="continuationSeparator" w:id="0">
    <w:p w14:paraId="0A9F23E3" w14:textId="77777777" w:rsidR="00CC12A4" w:rsidRDefault="00CC12A4" w:rsidP="00C4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A8A2" w14:textId="77777777" w:rsidR="00CC12A4" w:rsidRDefault="00CC12A4" w:rsidP="00C43EDB">
      <w:pPr>
        <w:spacing w:after="0" w:line="240" w:lineRule="auto"/>
      </w:pPr>
      <w:r>
        <w:separator/>
      </w:r>
    </w:p>
  </w:footnote>
  <w:footnote w:type="continuationSeparator" w:id="0">
    <w:p w14:paraId="17BD299A" w14:textId="77777777" w:rsidR="00CC12A4" w:rsidRDefault="00CC12A4" w:rsidP="00C43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F4"/>
    <w:rsid w:val="00026C80"/>
    <w:rsid w:val="004C2974"/>
    <w:rsid w:val="00A2407B"/>
    <w:rsid w:val="00AB0CF4"/>
    <w:rsid w:val="00BE6B5F"/>
    <w:rsid w:val="00C43EDB"/>
    <w:rsid w:val="00CC12A4"/>
    <w:rsid w:val="00D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81CB"/>
  <w15:chartTrackingRefBased/>
  <w15:docId w15:val="{93808B23-767A-47EB-B333-E5085944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B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B0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B0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B0CF4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B0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B0CF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B0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C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3E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3E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3E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3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HGHLABDOCTOR</dc:creator>
  <cp:keywords/>
  <dc:description/>
  <cp:lastModifiedBy>May R</cp:lastModifiedBy>
  <cp:revision>2</cp:revision>
  <dcterms:created xsi:type="dcterms:W3CDTF">2026-06-26T04:39:00Z</dcterms:created>
  <dcterms:modified xsi:type="dcterms:W3CDTF">2026-06-26T04:39:00Z</dcterms:modified>
</cp:coreProperties>
</file>