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4AD5F" w14:textId="77777777" w:rsidR="00033A3F" w:rsidRDefault="00033A3F" w:rsidP="00033A3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2"/>
          <w:szCs w:val="22"/>
          <w:lang w:eastAsia="zh-CN"/>
        </w:rPr>
      </w:pPr>
    </w:p>
    <w:p w14:paraId="320BC9D0" w14:textId="77777777" w:rsidR="00033A3F" w:rsidRDefault="00033A3F" w:rsidP="00033A3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  <w:lang w:eastAsia="zh-CN"/>
        </w:rPr>
      </w:pPr>
    </w:p>
    <w:p w14:paraId="094A022A" w14:textId="77777777" w:rsidR="00033A3F" w:rsidRDefault="00033A3F" w:rsidP="00033A3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  <w:lang w:eastAsia="zh-CN"/>
        </w:rPr>
      </w:pPr>
    </w:p>
    <w:p w14:paraId="7741B150" w14:textId="77777777" w:rsidR="00033A3F" w:rsidRPr="00BE1B0A" w:rsidRDefault="00033A3F" w:rsidP="00033A3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  <w:lang w:eastAsia="zh-CN"/>
        </w:rPr>
      </w:pPr>
    </w:p>
    <w:p w14:paraId="2E3C42C6" w14:textId="77777777" w:rsidR="00033A3F" w:rsidRPr="006062B4" w:rsidRDefault="00033A3F" w:rsidP="00033A3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  <w:lang w:eastAsia="zh-CN"/>
        </w:rPr>
      </w:pPr>
      <w:r w:rsidRPr="00D90FC3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Suppl </w:t>
      </w:r>
      <w:r>
        <w:rPr>
          <w:rFonts w:ascii="Times New Roman" w:hAnsi="Times New Roman" w:cs="Times New Roman" w:hint="eastAsia"/>
          <w:b/>
          <w:bCs/>
          <w:sz w:val="22"/>
          <w:szCs w:val="22"/>
          <w:lang w:eastAsia="zh-CN"/>
        </w:rPr>
        <w:t>7</w:t>
      </w:r>
      <w:r w:rsidRPr="00D90FC3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. </w:t>
      </w:r>
      <w:r w:rsidRPr="006062B4">
        <w:rPr>
          <w:rFonts w:ascii="Times New Roman" w:eastAsia="Times New Roman" w:hAnsi="Times New Roman" w:cs="Times New Roman"/>
          <w:color w:val="000000"/>
          <w:sz w:val="22"/>
          <w:szCs w:val="22"/>
        </w:rPr>
        <w:t>Sensitivity Analysis of Inflammatory Markers for AKI discrimination After Excluding Renal Function Markers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78"/>
        <w:gridCol w:w="2694"/>
        <w:gridCol w:w="5530"/>
        <w:gridCol w:w="2748"/>
      </w:tblGrid>
      <w:tr w:rsidR="00033A3F" w:rsidRPr="006062B4" w14:paraId="6E9D5AAE" w14:textId="77777777" w:rsidTr="00FE16D5">
        <w:tc>
          <w:tcPr>
            <w:tcW w:w="764" w:type="pct"/>
          </w:tcPr>
          <w:p w14:paraId="58DA7162" w14:textId="77777777" w:rsidR="00033A3F" w:rsidRPr="006062B4" w:rsidRDefault="00033A3F" w:rsidP="00FE16D5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040" w:type="pct"/>
          </w:tcPr>
          <w:p w14:paraId="4F3C9311" w14:textId="77777777" w:rsidR="00033A3F" w:rsidRPr="006062B4" w:rsidRDefault="00033A3F" w:rsidP="00FE16D5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062B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Non renal clinical model</w:t>
            </w:r>
          </w:p>
        </w:tc>
        <w:tc>
          <w:tcPr>
            <w:tcW w:w="2135" w:type="pct"/>
          </w:tcPr>
          <w:p w14:paraId="61E2E48A" w14:textId="77777777" w:rsidR="00033A3F" w:rsidRPr="006062B4" w:rsidRDefault="00033A3F" w:rsidP="00FE16D5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062B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Non renal clinical model plus Inflammatory markers</w:t>
            </w:r>
          </w:p>
        </w:tc>
        <w:tc>
          <w:tcPr>
            <w:tcW w:w="1061" w:type="pct"/>
          </w:tcPr>
          <w:p w14:paraId="58667B84" w14:textId="77777777" w:rsidR="00033A3F" w:rsidRPr="006062B4" w:rsidRDefault="00033A3F" w:rsidP="00FE16D5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062B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Delta AUC</w:t>
            </w:r>
          </w:p>
        </w:tc>
      </w:tr>
      <w:tr w:rsidR="00033A3F" w14:paraId="1CA7B4BD" w14:textId="77777777" w:rsidTr="00FE16D5">
        <w:tc>
          <w:tcPr>
            <w:tcW w:w="764" w:type="pct"/>
          </w:tcPr>
          <w:p w14:paraId="25ACBC59" w14:textId="77777777" w:rsidR="00033A3F" w:rsidRDefault="00033A3F" w:rsidP="00FE16D5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sz w:val="22"/>
                <w:szCs w:val="22"/>
              </w:rPr>
              <w:t>Apparent AUC</w:t>
            </w:r>
          </w:p>
        </w:tc>
        <w:tc>
          <w:tcPr>
            <w:tcW w:w="1040" w:type="pct"/>
          </w:tcPr>
          <w:p w14:paraId="6EC274FA" w14:textId="77777777" w:rsidR="00033A3F" w:rsidRDefault="00033A3F" w:rsidP="00FE16D5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sz w:val="22"/>
                <w:szCs w:val="22"/>
              </w:rPr>
              <w:t>0.62 (0.55 to 0.66)</w:t>
            </w:r>
          </w:p>
        </w:tc>
        <w:tc>
          <w:tcPr>
            <w:tcW w:w="2135" w:type="pct"/>
          </w:tcPr>
          <w:p w14:paraId="350E8213" w14:textId="77777777" w:rsidR="00033A3F" w:rsidRDefault="00033A3F" w:rsidP="00FE16D5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sz w:val="22"/>
                <w:szCs w:val="22"/>
              </w:rPr>
              <w:t>0.63 (0.56 to 0.65)</w:t>
            </w:r>
          </w:p>
        </w:tc>
        <w:tc>
          <w:tcPr>
            <w:tcW w:w="1061" w:type="pct"/>
          </w:tcPr>
          <w:p w14:paraId="08A0D212" w14:textId="77777777" w:rsidR="00033A3F" w:rsidRDefault="00033A3F" w:rsidP="00FE16D5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sz w:val="22"/>
                <w:szCs w:val="22"/>
              </w:rPr>
              <w:t>0.002 (-0.06 to 0.08)</w:t>
            </w:r>
          </w:p>
        </w:tc>
      </w:tr>
      <w:tr w:rsidR="00033A3F" w14:paraId="01BF4FF8" w14:textId="77777777" w:rsidTr="00FE16D5">
        <w:tc>
          <w:tcPr>
            <w:tcW w:w="764" w:type="pct"/>
          </w:tcPr>
          <w:p w14:paraId="68CD72FA" w14:textId="77777777" w:rsidR="00033A3F" w:rsidRDefault="00033A3F" w:rsidP="00FE16D5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sz w:val="22"/>
                <w:szCs w:val="22"/>
              </w:rPr>
              <w:t>Out-of-fold AUC</w:t>
            </w:r>
          </w:p>
        </w:tc>
        <w:tc>
          <w:tcPr>
            <w:tcW w:w="1040" w:type="pct"/>
          </w:tcPr>
          <w:p w14:paraId="2CC0C321" w14:textId="77777777" w:rsidR="00033A3F" w:rsidRDefault="00033A3F" w:rsidP="00FE16D5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sz w:val="22"/>
                <w:szCs w:val="22"/>
              </w:rPr>
              <w:t>0.52 (0.49 to 0.56)</w:t>
            </w:r>
          </w:p>
        </w:tc>
        <w:tc>
          <w:tcPr>
            <w:tcW w:w="2135" w:type="pct"/>
          </w:tcPr>
          <w:p w14:paraId="7A0A8873" w14:textId="77777777" w:rsidR="00033A3F" w:rsidRPr="006062B4" w:rsidRDefault="00033A3F" w:rsidP="00FE16D5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sz w:val="22"/>
                <w:szCs w:val="22"/>
              </w:rPr>
              <w:t>0.52 (0.47 to 0.56)</w:t>
            </w:r>
          </w:p>
        </w:tc>
        <w:tc>
          <w:tcPr>
            <w:tcW w:w="1061" w:type="pct"/>
          </w:tcPr>
          <w:p w14:paraId="01219E37" w14:textId="77777777" w:rsidR="00033A3F" w:rsidRDefault="00033A3F" w:rsidP="00FE16D5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sz w:val="22"/>
                <w:szCs w:val="22"/>
              </w:rPr>
              <w:t>-0.004 (-0.07 to 0.04)</w:t>
            </w:r>
          </w:p>
        </w:tc>
      </w:tr>
    </w:tbl>
    <w:p w14:paraId="236B821D" w14:textId="77777777" w:rsidR="00033A3F" w:rsidRPr="00CE4229" w:rsidRDefault="00033A3F" w:rsidP="00033A3F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CE4229">
        <w:rPr>
          <w:rFonts w:ascii="Times New Roman" w:eastAsia="Times New Roman" w:hAnsi="Times New Roman" w:cs="Times New Roman"/>
          <w:color w:val="000000"/>
          <w:sz w:val="22"/>
          <w:szCs w:val="22"/>
        </w:rPr>
        <w:t>In the sensitivity analysis which excluded creatinine and blood nitrogen the addition of inflammatory markers demonstrated no improvement in discrimination.</w:t>
      </w:r>
    </w:p>
    <w:p w14:paraId="6E6B472B" w14:textId="77777777" w:rsidR="00033A3F" w:rsidRPr="006E6A09" w:rsidRDefault="00033A3F" w:rsidP="00033A3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2"/>
          <w:szCs w:val="22"/>
          <w:lang w:eastAsia="zh-CN"/>
        </w:rPr>
      </w:pPr>
    </w:p>
    <w:p w14:paraId="6C57F593" w14:textId="77777777" w:rsidR="0067415F" w:rsidRDefault="0067415F"/>
    <w:sectPr w:rsidR="0067415F" w:rsidSect="00033A3F"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347"/>
    <w:rsid w:val="00033A3F"/>
    <w:rsid w:val="004244E6"/>
    <w:rsid w:val="0067415F"/>
    <w:rsid w:val="00747347"/>
    <w:rsid w:val="00B6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A93E8C-1FEE-4838-87C6-5E97AD9BC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7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3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3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3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3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3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3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3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3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3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3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3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3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3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3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3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3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7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3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7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73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3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73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3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3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34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33A3F"/>
    <w:pPr>
      <w:spacing w:after="0" w:line="240" w:lineRule="auto"/>
    </w:pPr>
    <w:rPr>
      <w:rFonts w:ascii="Aptos" w:eastAsiaTheme="minorEastAsia" w:hAnsi="Aptos" w:cs="Aptos"/>
      <w:kern w:val="0"/>
      <w:lang w:val="en" w:eastAsia="es-P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2026-08-20T04:54:00Z</dcterms:created>
  <dcterms:modified xsi:type="dcterms:W3CDTF">2026-08-20T04:54:00Z</dcterms:modified>
</cp:coreProperties>
</file>