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9323" w14:textId="77777777" w:rsidR="00947BEF" w:rsidRPr="00F024A3" w:rsidRDefault="00947BEF" w:rsidP="00947BEF">
      <w:pPr>
        <w:rPr>
          <w:rFonts w:asciiTheme="majorBidi" w:hAnsiTheme="majorBidi" w:cstheme="majorBidi"/>
          <w:b/>
          <w:bCs/>
          <w:sz w:val="20"/>
          <w:szCs w:val="20"/>
        </w:rPr>
      </w:pPr>
    </w:p>
    <w:p w14:paraId="565B5931" w14:textId="77777777" w:rsidR="00947BEF" w:rsidRPr="00F024A3" w:rsidRDefault="00947BEF" w:rsidP="00947BEF">
      <w:pPr>
        <w:rPr>
          <w:rFonts w:asciiTheme="majorBidi" w:hAnsiTheme="majorBidi" w:cstheme="majorBidi"/>
          <w:sz w:val="20"/>
          <w:szCs w:val="20"/>
        </w:rPr>
      </w:pPr>
      <w:r w:rsidRPr="00F024A3">
        <w:rPr>
          <w:rFonts w:asciiTheme="majorBidi" w:hAnsiTheme="majorBidi" w:cstheme="majorBidi"/>
          <w:b/>
          <w:bCs/>
          <w:color w:val="000000"/>
          <w:sz w:val="20"/>
          <w:szCs w:val="20"/>
        </w:rPr>
        <w:t>Suppl</w:t>
      </w:r>
      <w:r>
        <w:rPr>
          <w:rFonts w:asciiTheme="majorBidi" w:hAnsiTheme="majorBidi" w:cstheme="majorBidi"/>
          <w:b/>
          <w:bCs/>
          <w:color w:val="000000"/>
          <w:sz w:val="20"/>
          <w:szCs w:val="20"/>
        </w:rPr>
        <w:t xml:space="preserve"> </w:t>
      </w:r>
      <w:r w:rsidRPr="00F024A3">
        <w:rPr>
          <w:rFonts w:asciiTheme="majorBidi" w:hAnsiTheme="majorBidi" w:cstheme="majorBidi"/>
          <w:b/>
          <w:bCs/>
          <w:color w:val="000000"/>
          <w:sz w:val="20"/>
          <w:szCs w:val="20"/>
        </w:rPr>
        <w:t>1</w:t>
      </w:r>
      <w:r w:rsidRPr="00F024A3">
        <w:rPr>
          <w:rFonts w:asciiTheme="majorBidi" w:hAnsiTheme="majorBidi" w:cstheme="majorBidi"/>
          <w:sz w:val="20"/>
          <w:szCs w:val="20"/>
        </w:rPr>
        <w:t>. Detailed search strategy for each database.</w:t>
      </w:r>
    </w:p>
    <w:tbl>
      <w:tblPr>
        <w:tblStyle w:val="PlainTable1"/>
        <w:tblW w:w="11918" w:type="dxa"/>
        <w:tblLook w:val="04A0" w:firstRow="1" w:lastRow="0" w:firstColumn="1" w:lastColumn="0" w:noHBand="0" w:noVBand="1"/>
      </w:tblPr>
      <w:tblGrid>
        <w:gridCol w:w="1640"/>
        <w:gridCol w:w="7259"/>
        <w:gridCol w:w="1340"/>
        <w:gridCol w:w="1679"/>
      </w:tblGrid>
      <w:tr w:rsidR="00947BEF" w:rsidRPr="00F024A3" w14:paraId="75BB835D" w14:textId="77777777" w:rsidTr="00BA3763">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640" w:type="dxa"/>
            <w:vAlign w:val="center"/>
          </w:tcPr>
          <w:p w14:paraId="09797E7A" w14:textId="77777777" w:rsidR="00947BEF" w:rsidRPr="00F024A3" w:rsidRDefault="00947BEF" w:rsidP="00BA3763">
            <w:pPr>
              <w:tabs>
                <w:tab w:val="left" w:pos="972"/>
              </w:tabs>
              <w:jc w:val="center"/>
              <w:rPr>
                <w:rFonts w:asciiTheme="majorBidi" w:hAnsiTheme="majorBidi" w:cstheme="majorBidi"/>
                <w:sz w:val="20"/>
                <w:szCs w:val="20"/>
              </w:rPr>
            </w:pPr>
            <w:r w:rsidRPr="00F024A3">
              <w:rPr>
                <w:rFonts w:asciiTheme="majorBidi" w:hAnsiTheme="majorBidi" w:cstheme="majorBidi"/>
                <w:sz w:val="20"/>
                <w:szCs w:val="20"/>
              </w:rPr>
              <w:t>Databases</w:t>
            </w:r>
          </w:p>
        </w:tc>
        <w:tc>
          <w:tcPr>
            <w:tcW w:w="7259" w:type="dxa"/>
            <w:vAlign w:val="center"/>
          </w:tcPr>
          <w:p w14:paraId="14F5C159" w14:textId="77777777" w:rsidR="00947BEF" w:rsidRPr="00F024A3" w:rsidRDefault="00947BEF" w:rsidP="00BA376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24A3">
              <w:rPr>
                <w:rFonts w:asciiTheme="majorBidi" w:hAnsiTheme="majorBidi" w:cstheme="majorBidi"/>
                <w:sz w:val="20"/>
                <w:szCs w:val="20"/>
              </w:rPr>
              <w:t>Search strategies</w:t>
            </w:r>
          </w:p>
        </w:tc>
        <w:tc>
          <w:tcPr>
            <w:tcW w:w="1340" w:type="dxa"/>
            <w:vAlign w:val="center"/>
          </w:tcPr>
          <w:p w14:paraId="3307418F" w14:textId="77777777" w:rsidR="00947BEF" w:rsidRPr="00F024A3" w:rsidRDefault="00947BEF" w:rsidP="00BA376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24A3">
              <w:rPr>
                <w:rFonts w:asciiTheme="majorBidi" w:hAnsiTheme="majorBidi" w:cstheme="majorBidi"/>
                <w:sz w:val="20"/>
                <w:szCs w:val="20"/>
              </w:rPr>
              <w:t>Results</w:t>
            </w:r>
          </w:p>
        </w:tc>
        <w:tc>
          <w:tcPr>
            <w:tcW w:w="1679" w:type="dxa"/>
            <w:vAlign w:val="center"/>
          </w:tcPr>
          <w:p w14:paraId="386AD6B4" w14:textId="77777777" w:rsidR="00947BEF" w:rsidRPr="00F024A3" w:rsidRDefault="00947BEF" w:rsidP="00BA376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24A3">
              <w:rPr>
                <w:rFonts w:asciiTheme="majorBidi" w:hAnsiTheme="majorBidi" w:cstheme="majorBidi"/>
                <w:sz w:val="20"/>
                <w:szCs w:val="20"/>
              </w:rPr>
              <w:t>Limitations</w:t>
            </w:r>
          </w:p>
        </w:tc>
      </w:tr>
      <w:tr w:rsidR="00947BEF" w:rsidRPr="00F024A3" w14:paraId="7D28B322" w14:textId="77777777" w:rsidTr="00BA3763">
        <w:trPr>
          <w:cnfStyle w:val="000000100000" w:firstRow="0" w:lastRow="0" w:firstColumn="0" w:lastColumn="0" w:oddVBand="0" w:evenVBand="0" w:oddHBand="1" w:evenHBand="0" w:firstRowFirstColumn="0" w:firstRowLastColumn="0" w:lastRowFirstColumn="0" w:lastRowLastColumn="0"/>
          <w:trHeight w:val="1371"/>
        </w:trPr>
        <w:tc>
          <w:tcPr>
            <w:cnfStyle w:val="001000000000" w:firstRow="0" w:lastRow="0" w:firstColumn="1" w:lastColumn="0" w:oddVBand="0" w:evenVBand="0" w:oddHBand="0" w:evenHBand="0" w:firstRowFirstColumn="0" w:firstRowLastColumn="0" w:lastRowFirstColumn="0" w:lastRowLastColumn="0"/>
            <w:tcW w:w="1640" w:type="dxa"/>
            <w:vAlign w:val="center"/>
          </w:tcPr>
          <w:p w14:paraId="35AB8E08" w14:textId="77777777" w:rsidR="00947BEF" w:rsidRPr="00F024A3" w:rsidRDefault="00947BEF" w:rsidP="00BA3763">
            <w:pPr>
              <w:jc w:val="center"/>
              <w:rPr>
                <w:rFonts w:asciiTheme="majorBidi" w:hAnsiTheme="majorBidi" w:cstheme="majorBidi"/>
                <w:sz w:val="20"/>
                <w:szCs w:val="20"/>
              </w:rPr>
            </w:pPr>
            <w:r w:rsidRPr="00F024A3">
              <w:rPr>
                <w:rFonts w:asciiTheme="majorBidi" w:hAnsiTheme="majorBidi" w:cstheme="majorBidi"/>
                <w:sz w:val="20"/>
                <w:szCs w:val="20"/>
              </w:rPr>
              <w:t>PubMed</w:t>
            </w:r>
          </w:p>
        </w:tc>
        <w:tc>
          <w:tcPr>
            <w:tcW w:w="7259" w:type="dxa"/>
            <w:vAlign w:val="center"/>
          </w:tcPr>
          <w:p w14:paraId="11749D81" w14:textId="77777777" w:rsidR="00947BEF" w:rsidRPr="00F024A3" w:rsidRDefault="00947BEF" w:rsidP="00BA3763">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sidRPr="00F024A3">
              <w:rPr>
                <w:rFonts w:asciiTheme="majorBidi" w:eastAsia="Times New Roman" w:hAnsiTheme="majorBidi" w:cstheme="majorBidi"/>
                <w:sz w:val="20"/>
                <w:szCs w:val="20"/>
              </w:rPr>
              <w:t>(sepsis OR "septic Shock") AND (pediatric OR Children) AND ("multiple electrolytes solution" OR MES OR balanced OR BS OR crystalloid OR buffered OR Plasmalyte OR "Ringer's Lactate" OR LR OR ringer funding OR Hartmann's OR sterio funding OR Kabilyte OR Normosol) AND ("normal saline" OR saline OR "0.9% saline" OR "0.9% sodium chloride" OR "0.9% NaCl")</w:t>
            </w:r>
          </w:p>
        </w:tc>
        <w:tc>
          <w:tcPr>
            <w:tcW w:w="1340" w:type="dxa"/>
            <w:vAlign w:val="center"/>
          </w:tcPr>
          <w:p w14:paraId="41CB141D" w14:textId="77777777" w:rsidR="00947BEF" w:rsidRPr="00F024A3" w:rsidRDefault="00947BEF" w:rsidP="00BA37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24A3">
              <w:rPr>
                <w:rFonts w:asciiTheme="majorBidi" w:hAnsiTheme="majorBidi" w:cstheme="majorBidi"/>
                <w:sz w:val="20"/>
                <w:szCs w:val="20"/>
              </w:rPr>
              <w:t>97</w:t>
            </w:r>
          </w:p>
        </w:tc>
        <w:tc>
          <w:tcPr>
            <w:tcW w:w="1679" w:type="dxa"/>
            <w:vAlign w:val="center"/>
          </w:tcPr>
          <w:p w14:paraId="26CF637E" w14:textId="77777777" w:rsidR="00947BEF" w:rsidRPr="00F024A3" w:rsidRDefault="00947BEF" w:rsidP="00BA37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24A3">
              <w:rPr>
                <w:rFonts w:asciiTheme="majorBidi" w:hAnsiTheme="majorBidi" w:cstheme="majorBidi"/>
                <w:sz w:val="20"/>
                <w:szCs w:val="20"/>
              </w:rPr>
              <w:t>No limitations applied</w:t>
            </w:r>
          </w:p>
        </w:tc>
      </w:tr>
      <w:tr w:rsidR="00947BEF" w:rsidRPr="00F024A3" w14:paraId="6102C0E6" w14:textId="77777777" w:rsidTr="00BA3763">
        <w:trPr>
          <w:trHeight w:val="1369"/>
        </w:trPr>
        <w:tc>
          <w:tcPr>
            <w:cnfStyle w:val="001000000000" w:firstRow="0" w:lastRow="0" w:firstColumn="1" w:lastColumn="0" w:oddVBand="0" w:evenVBand="0" w:oddHBand="0" w:evenHBand="0" w:firstRowFirstColumn="0" w:firstRowLastColumn="0" w:lastRowFirstColumn="0" w:lastRowLastColumn="0"/>
            <w:tcW w:w="1640" w:type="dxa"/>
            <w:vAlign w:val="center"/>
          </w:tcPr>
          <w:p w14:paraId="1D6D21CE" w14:textId="77777777" w:rsidR="00947BEF" w:rsidRPr="00F024A3" w:rsidRDefault="00947BEF" w:rsidP="00BA3763">
            <w:pPr>
              <w:jc w:val="center"/>
              <w:rPr>
                <w:rFonts w:asciiTheme="majorBidi" w:hAnsiTheme="majorBidi" w:cstheme="majorBidi"/>
                <w:sz w:val="20"/>
                <w:szCs w:val="20"/>
              </w:rPr>
            </w:pPr>
            <w:r w:rsidRPr="00F024A3">
              <w:rPr>
                <w:rFonts w:asciiTheme="majorBidi" w:hAnsiTheme="majorBidi" w:cstheme="majorBidi"/>
                <w:sz w:val="20"/>
                <w:szCs w:val="20"/>
              </w:rPr>
              <w:t>Cochrane Library</w:t>
            </w:r>
          </w:p>
        </w:tc>
        <w:tc>
          <w:tcPr>
            <w:tcW w:w="7259" w:type="dxa"/>
            <w:vAlign w:val="center"/>
          </w:tcPr>
          <w:p w14:paraId="7EB69873" w14:textId="77777777" w:rsidR="00947BEF" w:rsidRPr="00F024A3" w:rsidRDefault="00947BEF" w:rsidP="00BA37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24A3">
              <w:rPr>
                <w:rFonts w:asciiTheme="majorBidi" w:hAnsiTheme="majorBidi" w:cstheme="majorBidi"/>
                <w:sz w:val="20"/>
                <w:szCs w:val="20"/>
              </w:rPr>
              <w:t>(sepsis OR "septic Shock") AND (pediatric OR Children) AND ("multiple electrolytes solution" OR MES OR balanced OR BS OR crystalloid OR buffered OR Plasmalyte OR "Ringer's Lactate" OR LR OR ringer funding OR Hartmann's OR sterio funding OR Kabilyte OR Normosol) AND ("normal saline" OR saline OR "0.9% saline" OR "0.9% sodium chloride" OR "0.9% NaCl")</w:t>
            </w:r>
          </w:p>
        </w:tc>
        <w:tc>
          <w:tcPr>
            <w:tcW w:w="1340" w:type="dxa"/>
            <w:vAlign w:val="center"/>
          </w:tcPr>
          <w:p w14:paraId="3E0371F5" w14:textId="77777777" w:rsidR="00947BEF" w:rsidRPr="00F024A3" w:rsidRDefault="00947BEF" w:rsidP="00BA37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24A3">
              <w:rPr>
                <w:rFonts w:asciiTheme="majorBidi" w:hAnsiTheme="majorBidi" w:cstheme="majorBidi"/>
                <w:sz w:val="20"/>
                <w:szCs w:val="20"/>
              </w:rPr>
              <w:t>36</w:t>
            </w:r>
          </w:p>
        </w:tc>
        <w:tc>
          <w:tcPr>
            <w:tcW w:w="1679" w:type="dxa"/>
            <w:vAlign w:val="center"/>
          </w:tcPr>
          <w:p w14:paraId="25379959" w14:textId="77777777" w:rsidR="00947BEF" w:rsidRPr="00F024A3" w:rsidRDefault="00947BEF" w:rsidP="00BA37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24A3">
              <w:rPr>
                <w:rFonts w:asciiTheme="majorBidi" w:hAnsiTheme="majorBidi" w:cstheme="majorBidi"/>
                <w:sz w:val="20"/>
                <w:szCs w:val="20"/>
              </w:rPr>
              <w:t>No limitations applied</w:t>
            </w:r>
          </w:p>
        </w:tc>
      </w:tr>
      <w:tr w:rsidR="00947BEF" w:rsidRPr="00F024A3" w14:paraId="23E476F8" w14:textId="77777777" w:rsidTr="00BA3763">
        <w:trPr>
          <w:cnfStyle w:val="000000100000" w:firstRow="0" w:lastRow="0" w:firstColumn="0" w:lastColumn="0" w:oddVBand="0" w:evenVBand="0" w:oddHBand="1" w:evenHBand="0" w:firstRowFirstColumn="0" w:firstRowLastColumn="0" w:lastRowFirstColumn="0" w:lastRowLastColumn="0"/>
          <w:trHeight w:val="2628"/>
        </w:trPr>
        <w:tc>
          <w:tcPr>
            <w:cnfStyle w:val="001000000000" w:firstRow="0" w:lastRow="0" w:firstColumn="1" w:lastColumn="0" w:oddVBand="0" w:evenVBand="0" w:oddHBand="0" w:evenHBand="0" w:firstRowFirstColumn="0" w:firstRowLastColumn="0" w:lastRowFirstColumn="0" w:lastRowLastColumn="0"/>
            <w:tcW w:w="1640" w:type="dxa"/>
            <w:vAlign w:val="center"/>
          </w:tcPr>
          <w:p w14:paraId="41AF2207" w14:textId="77777777" w:rsidR="00947BEF" w:rsidRPr="00F024A3" w:rsidRDefault="00947BEF" w:rsidP="00BA3763">
            <w:pPr>
              <w:jc w:val="center"/>
              <w:rPr>
                <w:rFonts w:asciiTheme="majorBidi" w:hAnsiTheme="majorBidi" w:cstheme="majorBidi"/>
                <w:sz w:val="20"/>
                <w:szCs w:val="20"/>
              </w:rPr>
            </w:pPr>
            <w:r w:rsidRPr="00F024A3">
              <w:rPr>
                <w:rFonts w:asciiTheme="majorBidi" w:hAnsiTheme="majorBidi" w:cstheme="majorBidi"/>
                <w:sz w:val="20"/>
                <w:szCs w:val="20"/>
              </w:rPr>
              <w:t>Scopus</w:t>
            </w:r>
          </w:p>
        </w:tc>
        <w:tc>
          <w:tcPr>
            <w:tcW w:w="7259" w:type="dxa"/>
            <w:vAlign w:val="center"/>
          </w:tcPr>
          <w:p w14:paraId="76B944A6" w14:textId="77777777" w:rsidR="00947BEF" w:rsidRPr="00F024A3" w:rsidRDefault="00947BEF" w:rsidP="00BA37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24A3">
              <w:rPr>
                <w:rFonts w:asciiTheme="majorBidi" w:hAnsiTheme="majorBidi" w:cstheme="majorBidi"/>
                <w:sz w:val="20"/>
                <w:szCs w:val="20"/>
              </w:rPr>
              <w:t>TITLE-ABS-KEY ((sepsis OR "septic shock") AND</w:t>
            </w:r>
          </w:p>
          <w:p w14:paraId="3C8B99E7" w14:textId="77777777" w:rsidR="00947BEF" w:rsidRPr="00F024A3" w:rsidRDefault="00947BEF" w:rsidP="00BA37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24A3">
              <w:rPr>
                <w:rFonts w:asciiTheme="majorBidi" w:hAnsiTheme="majorBidi" w:cstheme="majorBidi"/>
                <w:sz w:val="20"/>
                <w:szCs w:val="20"/>
              </w:rPr>
              <w:t>(pediatric OR paediatric OR child* OR infant* OR neonat* OR adolescent*) AND ("multiple electrolytes solution" OR "multiple electrolyte solution" OR MES OR balanced OR "balanced crystalloid*" OR "balanced solution*" OR buffered OR "buffered crystalloid*" OR plasmalyte OR "Plasma-Lyte" OR "Plasma Lyte"</w:t>
            </w:r>
          </w:p>
          <w:p w14:paraId="529C07A9" w14:textId="77777777" w:rsidR="00947BEF" w:rsidRPr="00F024A3" w:rsidRDefault="00947BEF" w:rsidP="00BA37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24A3">
              <w:rPr>
                <w:rFonts w:asciiTheme="majorBidi" w:hAnsiTheme="majorBidi" w:cstheme="majorBidi"/>
                <w:sz w:val="20"/>
                <w:szCs w:val="20"/>
              </w:rPr>
              <w:t xml:space="preserve"> OR "Ringer's lactate" OR "lactated Ringer*" OR LR</w:t>
            </w:r>
          </w:p>
          <w:p w14:paraId="46DEC8F1" w14:textId="77777777" w:rsidR="00947BEF" w:rsidRPr="00F024A3" w:rsidRDefault="00947BEF" w:rsidP="00BA37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24A3">
              <w:rPr>
                <w:rFonts w:asciiTheme="majorBidi" w:hAnsiTheme="majorBidi" w:cstheme="majorBidi"/>
                <w:sz w:val="20"/>
                <w:szCs w:val="20"/>
              </w:rPr>
              <w:t>OR Hartmann* OR "Hartmann's solution"</w:t>
            </w:r>
          </w:p>
          <w:p w14:paraId="6BCFAAA0" w14:textId="77777777" w:rsidR="00947BEF" w:rsidRPr="00F024A3" w:rsidRDefault="00947BEF" w:rsidP="00BA37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24A3">
              <w:rPr>
                <w:rFonts w:asciiTheme="majorBidi" w:hAnsiTheme="majorBidi" w:cstheme="majorBidi"/>
                <w:sz w:val="20"/>
                <w:szCs w:val="20"/>
              </w:rPr>
              <w:t>OR Sterofundin OR Ringerfundin OR Kabilyte OR Normosol) AND ("normal saline" OR saline OR "0.9% saline" OR "0.9% sodium chloride" OR "0.9% NaCl"))</w:t>
            </w:r>
          </w:p>
        </w:tc>
        <w:tc>
          <w:tcPr>
            <w:tcW w:w="1340" w:type="dxa"/>
            <w:vAlign w:val="center"/>
          </w:tcPr>
          <w:p w14:paraId="18D1BD9B" w14:textId="77777777" w:rsidR="00947BEF" w:rsidRPr="00F024A3" w:rsidRDefault="00947BEF" w:rsidP="00BA37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24A3">
              <w:rPr>
                <w:rFonts w:asciiTheme="majorBidi" w:hAnsiTheme="majorBidi" w:cstheme="majorBidi"/>
                <w:sz w:val="20"/>
                <w:szCs w:val="20"/>
              </w:rPr>
              <w:t>74</w:t>
            </w:r>
          </w:p>
        </w:tc>
        <w:tc>
          <w:tcPr>
            <w:tcW w:w="1679" w:type="dxa"/>
            <w:vAlign w:val="center"/>
          </w:tcPr>
          <w:p w14:paraId="416391FD" w14:textId="77777777" w:rsidR="00947BEF" w:rsidRPr="00F024A3" w:rsidRDefault="00947BEF" w:rsidP="00BA37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24A3">
              <w:rPr>
                <w:rFonts w:asciiTheme="majorBidi" w:hAnsiTheme="majorBidi" w:cstheme="majorBidi"/>
                <w:sz w:val="20"/>
                <w:szCs w:val="20"/>
              </w:rPr>
              <w:t>No limitations applied</w:t>
            </w:r>
          </w:p>
        </w:tc>
      </w:tr>
      <w:tr w:rsidR="00947BEF" w:rsidRPr="00F024A3" w14:paraId="364D07FE" w14:textId="77777777" w:rsidTr="00BA3763">
        <w:trPr>
          <w:trHeight w:val="1586"/>
        </w:trPr>
        <w:tc>
          <w:tcPr>
            <w:cnfStyle w:val="001000000000" w:firstRow="0" w:lastRow="0" w:firstColumn="1" w:lastColumn="0" w:oddVBand="0" w:evenVBand="0" w:oddHBand="0" w:evenHBand="0" w:firstRowFirstColumn="0" w:firstRowLastColumn="0" w:lastRowFirstColumn="0" w:lastRowLastColumn="0"/>
            <w:tcW w:w="1640" w:type="dxa"/>
            <w:vAlign w:val="center"/>
          </w:tcPr>
          <w:p w14:paraId="0EB4DCB1" w14:textId="77777777" w:rsidR="00947BEF" w:rsidRPr="00F024A3" w:rsidRDefault="00947BEF" w:rsidP="00BA3763">
            <w:pPr>
              <w:jc w:val="center"/>
              <w:rPr>
                <w:rFonts w:asciiTheme="majorBidi" w:hAnsiTheme="majorBidi" w:cstheme="majorBidi"/>
                <w:sz w:val="20"/>
                <w:szCs w:val="20"/>
              </w:rPr>
            </w:pPr>
            <w:r w:rsidRPr="00F024A3">
              <w:rPr>
                <w:rFonts w:asciiTheme="majorBidi" w:hAnsiTheme="majorBidi" w:cstheme="majorBidi"/>
                <w:sz w:val="20"/>
                <w:szCs w:val="20"/>
              </w:rPr>
              <w:t>WOS</w:t>
            </w:r>
          </w:p>
        </w:tc>
        <w:tc>
          <w:tcPr>
            <w:tcW w:w="7259" w:type="dxa"/>
            <w:vAlign w:val="center"/>
          </w:tcPr>
          <w:p w14:paraId="4B83288C" w14:textId="77777777" w:rsidR="00947BEF" w:rsidRPr="00F024A3" w:rsidRDefault="00947BEF" w:rsidP="00BA37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24A3">
              <w:rPr>
                <w:rFonts w:asciiTheme="majorBidi" w:hAnsiTheme="majorBidi" w:cstheme="majorBidi"/>
                <w:sz w:val="20"/>
                <w:szCs w:val="20"/>
              </w:rPr>
              <w:t>TS=(sepsis OR "septic Shock") AND (pediatric OR Children) AND ("multiple electrolytes solution" OR MES OR balanced OR BS OR crystalloid OR buffered OR Plasmalyte OR "Ringer's Lactate" OR LR OR ringer funding OR Hartmann's OR sterio funding OR Kabilyte OR Normosol) AND ("normal saline" OR saline OR "0.9% saline" OR "0.9% sodium chloride" OR "0.9% NaCl")</w:t>
            </w:r>
          </w:p>
        </w:tc>
        <w:tc>
          <w:tcPr>
            <w:tcW w:w="1340" w:type="dxa"/>
            <w:vAlign w:val="center"/>
          </w:tcPr>
          <w:p w14:paraId="01B7702F" w14:textId="77777777" w:rsidR="00947BEF" w:rsidRPr="00F024A3" w:rsidRDefault="00947BEF" w:rsidP="00BA37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24A3">
              <w:rPr>
                <w:rFonts w:asciiTheme="majorBidi" w:hAnsiTheme="majorBidi" w:cstheme="majorBidi"/>
                <w:sz w:val="20"/>
                <w:szCs w:val="20"/>
              </w:rPr>
              <w:t>63</w:t>
            </w:r>
          </w:p>
        </w:tc>
        <w:tc>
          <w:tcPr>
            <w:tcW w:w="1679" w:type="dxa"/>
            <w:vAlign w:val="center"/>
          </w:tcPr>
          <w:p w14:paraId="75576F12" w14:textId="77777777" w:rsidR="00947BEF" w:rsidRPr="00F024A3" w:rsidRDefault="00947BEF" w:rsidP="00BA37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24A3">
              <w:rPr>
                <w:rFonts w:asciiTheme="majorBidi" w:hAnsiTheme="majorBidi" w:cstheme="majorBidi"/>
                <w:sz w:val="20"/>
                <w:szCs w:val="20"/>
              </w:rPr>
              <w:t>No limitations applied</w:t>
            </w:r>
          </w:p>
        </w:tc>
      </w:tr>
    </w:tbl>
    <w:p w14:paraId="44386ED2" w14:textId="77777777" w:rsidR="00947BEF" w:rsidRPr="00F024A3" w:rsidRDefault="00947BEF" w:rsidP="00947BEF">
      <w:pPr>
        <w:rPr>
          <w:rFonts w:asciiTheme="majorBidi" w:hAnsiTheme="majorBidi" w:cstheme="majorBidi"/>
          <w:b/>
          <w:bCs/>
          <w:sz w:val="20"/>
          <w:szCs w:val="20"/>
        </w:rPr>
      </w:pPr>
    </w:p>
    <w:p w14:paraId="39272CFB" w14:textId="77777777" w:rsidR="0067415F" w:rsidRDefault="0067415F"/>
    <w:sectPr w:rsidR="0067415F" w:rsidSect="003424F5">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A75"/>
    <w:rsid w:val="0015367D"/>
    <w:rsid w:val="003424F5"/>
    <w:rsid w:val="004244E6"/>
    <w:rsid w:val="0067415F"/>
    <w:rsid w:val="00947BEF"/>
    <w:rsid w:val="00F51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B08EDF-FFC6-427A-B18A-3F4D43228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1A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1A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1A7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1A7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1A7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1A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1A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1A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1A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A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1A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1A7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1A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1A7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1A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1A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1A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1A75"/>
    <w:rPr>
      <w:rFonts w:eastAsiaTheme="majorEastAsia" w:cstheme="majorBidi"/>
      <w:color w:val="272727" w:themeColor="text1" w:themeTint="D8"/>
    </w:rPr>
  </w:style>
  <w:style w:type="paragraph" w:styleId="Title">
    <w:name w:val="Title"/>
    <w:basedOn w:val="Normal"/>
    <w:next w:val="Normal"/>
    <w:link w:val="TitleChar"/>
    <w:uiPriority w:val="10"/>
    <w:qFormat/>
    <w:rsid w:val="00F51A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1A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1A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1A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1A75"/>
    <w:pPr>
      <w:spacing w:before="160"/>
      <w:jc w:val="center"/>
    </w:pPr>
    <w:rPr>
      <w:i/>
      <w:iCs/>
      <w:color w:val="404040" w:themeColor="text1" w:themeTint="BF"/>
    </w:rPr>
  </w:style>
  <w:style w:type="character" w:customStyle="1" w:styleId="QuoteChar">
    <w:name w:val="Quote Char"/>
    <w:basedOn w:val="DefaultParagraphFont"/>
    <w:link w:val="Quote"/>
    <w:uiPriority w:val="29"/>
    <w:rsid w:val="00F51A75"/>
    <w:rPr>
      <w:i/>
      <w:iCs/>
      <w:color w:val="404040" w:themeColor="text1" w:themeTint="BF"/>
    </w:rPr>
  </w:style>
  <w:style w:type="paragraph" w:styleId="ListParagraph">
    <w:name w:val="List Paragraph"/>
    <w:basedOn w:val="Normal"/>
    <w:uiPriority w:val="34"/>
    <w:qFormat/>
    <w:rsid w:val="00F51A75"/>
    <w:pPr>
      <w:ind w:left="720"/>
      <w:contextualSpacing/>
    </w:pPr>
  </w:style>
  <w:style w:type="character" w:styleId="IntenseEmphasis">
    <w:name w:val="Intense Emphasis"/>
    <w:basedOn w:val="DefaultParagraphFont"/>
    <w:uiPriority w:val="21"/>
    <w:qFormat/>
    <w:rsid w:val="00F51A75"/>
    <w:rPr>
      <w:i/>
      <w:iCs/>
      <w:color w:val="2F5496" w:themeColor="accent1" w:themeShade="BF"/>
    </w:rPr>
  </w:style>
  <w:style w:type="paragraph" w:styleId="IntenseQuote">
    <w:name w:val="Intense Quote"/>
    <w:basedOn w:val="Normal"/>
    <w:next w:val="Normal"/>
    <w:link w:val="IntenseQuoteChar"/>
    <w:uiPriority w:val="30"/>
    <w:qFormat/>
    <w:rsid w:val="00F51A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1A75"/>
    <w:rPr>
      <w:i/>
      <w:iCs/>
      <w:color w:val="2F5496" w:themeColor="accent1" w:themeShade="BF"/>
    </w:rPr>
  </w:style>
  <w:style w:type="character" w:styleId="IntenseReference">
    <w:name w:val="Intense Reference"/>
    <w:basedOn w:val="DefaultParagraphFont"/>
    <w:uiPriority w:val="32"/>
    <w:qFormat/>
    <w:rsid w:val="00F51A75"/>
    <w:rPr>
      <w:b/>
      <w:bCs/>
      <w:smallCaps/>
      <w:color w:val="2F5496" w:themeColor="accent1" w:themeShade="BF"/>
      <w:spacing w:val="5"/>
    </w:rPr>
  </w:style>
  <w:style w:type="table" w:styleId="PlainTable1">
    <w:name w:val="Plain Table 1"/>
    <w:basedOn w:val="TableNormal"/>
    <w:uiPriority w:val="41"/>
    <w:rsid w:val="00947BE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282</Words>
  <Characters>1610</Characters>
  <Application>Microsoft Office Word</Application>
  <DocSecurity>0</DocSecurity>
  <Lines>13</Lines>
  <Paragraphs>3</Paragraphs>
  <ScaleCrop>false</ScaleCrop>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Wei</dc:creator>
  <cp:keywords/>
  <dc:description/>
  <cp:lastModifiedBy>Robin Wei</cp:lastModifiedBy>
  <cp:revision>3</cp:revision>
  <dcterms:created xsi:type="dcterms:W3CDTF">2026-10-21T07:44:00Z</dcterms:created>
  <dcterms:modified xsi:type="dcterms:W3CDTF">2026-10-21T07:44:00Z</dcterms:modified>
</cp:coreProperties>
</file>