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6F8D2" w14:textId="77777777" w:rsidR="00285D8B" w:rsidRPr="00F024A3" w:rsidRDefault="00285D8B" w:rsidP="00285D8B">
      <w:pPr>
        <w:rPr>
          <w:rFonts w:asciiTheme="majorBidi" w:eastAsia="Aptos" w:hAnsiTheme="majorBidi" w:cstheme="majorBidi"/>
          <w:sz w:val="20"/>
          <w:szCs w:val="20"/>
        </w:rPr>
      </w:pPr>
      <w:r w:rsidRPr="00F024A3">
        <w:rPr>
          <w:rFonts w:asciiTheme="majorBidi" w:hAnsiTheme="majorBidi" w:cstheme="majorBidi"/>
          <w:b/>
          <w:sz w:val="20"/>
          <w:szCs w:val="20"/>
        </w:rPr>
        <w:t>Suppl</w:t>
      </w:r>
      <w:r>
        <w:rPr>
          <w:rFonts w:asciiTheme="majorBidi" w:hAnsiTheme="majorBidi" w:cstheme="majorBidi"/>
          <w:b/>
          <w:sz w:val="20"/>
          <w:szCs w:val="20"/>
        </w:rPr>
        <w:t xml:space="preserve"> 16.</w:t>
      </w:r>
      <w:r w:rsidRPr="00F024A3">
        <w:rPr>
          <w:rFonts w:asciiTheme="majorBidi" w:hAnsiTheme="majorBidi" w:cstheme="majorBidi"/>
          <w:sz w:val="20"/>
          <w:szCs w:val="20"/>
        </w:rPr>
        <w:t xml:space="preserve"> Summary of findings and quality of evidence based on the GRADE system</w:t>
      </w:r>
    </w:p>
    <w:tbl>
      <w:tblPr>
        <w:tblStyle w:val="TableGrid"/>
        <w:tblW w:w="22502" w:type="dxa"/>
        <w:tblLayout w:type="fixed"/>
        <w:tblLook w:val="04A0" w:firstRow="1" w:lastRow="0" w:firstColumn="1" w:lastColumn="0" w:noHBand="0" w:noVBand="1"/>
      </w:tblPr>
      <w:tblGrid>
        <w:gridCol w:w="1607"/>
        <w:gridCol w:w="1273"/>
        <w:gridCol w:w="1439"/>
        <w:gridCol w:w="1516"/>
        <w:gridCol w:w="1516"/>
        <w:gridCol w:w="1516"/>
        <w:gridCol w:w="3189"/>
        <w:gridCol w:w="1288"/>
        <w:gridCol w:w="1290"/>
        <w:gridCol w:w="2122"/>
        <w:gridCol w:w="3336"/>
        <w:gridCol w:w="2398"/>
        <w:gridCol w:w="12"/>
      </w:tblGrid>
      <w:tr w:rsidR="00285D8B" w:rsidRPr="00F024A3" w14:paraId="36D5A131" w14:textId="77777777" w:rsidTr="00BA3763">
        <w:trPr>
          <w:cantSplit/>
          <w:trHeight w:val="180"/>
          <w:tblHeader/>
        </w:trPr>
        <w:tc>
          <w:tcPr>
            <w:tcW w:w="12060" w:type="dxa"/>
            <w:gridSpan w:val="7"/>
            <w:shd w:val="clear" w:color="auto" w:fill="236B86"/>
            <w:tcMar>
              <w:top w:w="90" w:type="dxa"/>
              <w:left w:w="70" w:type="dxa"/>
              <w:bottom w:w="90" w:type="dxa"/>
              <w:right w:w="70" w:type="dxa"/>
            </w:tcMar>
            <w:vAlign w:val="center"/>
          </w:tcPr>
          <w:p w14:paraId="6D147046"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b/>
                <w:color w:val="FFFFFF"/>
                <w:sz w:val="20"/>
                <w:szCs w:val="20"/>
              </w:rPr>
              <w:t>Certainty assessment</w:t>
            </w:r>
          </w:p>
        </w:tc>
        <w:tc>
          <w:tcPr>
            <w:tcW w:w="10440" w:type="dxa"/>
            <w:gridSpan w:val="6"/>
            <w:shd w:val="clear" w:color="auto" w:fill="236B86"/>
            <w:tcMar>
              <w:top w:w="90" w:type="dxa"/>
              <w:left w:w="70" w:type="dxa"/>
              <w:bottom w:w="90" w:type="dxa"/>
              <w:right w:w="70" w:type="dxa"/>
            </w:tcMar>
            <w:vAlign w:val="center"/>
          </w:tcPr>
          <w:p w14:paraId="4424120F"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b/>
                <w:color w:val="FFFFFF"/>
                <w:sz w:val="20"/>
                <w:szCs w:val="20"/>
              </w:rPr>
              <w:t>Summary of findings</w:t>
            </w:r>
          </w:p>
        </w:tc>
      </w:tr>
      <w:tr w:rsidR="00285D8B" w:rsidRPr="00F024A3" w14:paraId="371EEFFD" w14:textId="77777777" w:rsidTr="00BA3763">
        <w:trPr>
          <w:gridAfter w:val="1"/>
          <w:wAfter w:w="10" w:type="dxa"/>
          <w:cantSplit/>
          <w:trHeight w:val="253"/>
          <w:tblHeader/>
        </w:trPr>
        <w:tc>
          <w:tcPr>
            <w:tcW w:w="1608" w:type="dxa"/>
            <w:vMerge w:val="restart"/>
            <w:shd w:val="clear" w:color="auto" w:fill="2F83A3"/>
            <w:tcMar>
              <w:top w:w="90" w:type="dxa"/>
              <w:left w:w="70" w:type="dxa"/>
              <w:bottom w:w="90" w:type="dxa"/>
              <w:right w:w="70" w:type="dxa"/>
            </w:tcMar>
            <w:vAlign w:val="center"/>
          </w:tcPr>
          <w:p w14:paraId="3C95A32D"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b/>
                <w:color w:val="FFFFFF"/>
                <w:sz w:val="20"/>
                <w:szCs w:val="20"/>
              </w:rPr>
              <w:t>No. of</w:t>
            </w:r>
            <w:r w:rsidRPr="00F024A3">
              <w:rPr>
                <w:rFonts w:asciiTheme="majorBidi" w:hAnsiTheme="majorBidi" w:cstheme="majorBidi"/>
                <w:sz w:val="20"/>
                <w:szCs w:val="20"/>
              </w:rPr>
              <w:br/>
            </w:r>
            <w:r w:rsidRPr="00F024A3">
              <w:rPr>
                <w:rFonts w:asciiTheme="majorBidi" w:hAnsiTheme="majorBidi" w:cstheme="majorBidi"/>
                <w:b/>
                <w:color w:val="FFFFFF"/>
                <w:sz w:val="20"/>
                <w:szCs w:val="20"/>
              </w:rPr>
              <w:t>studies</w:t>
            </w:r>
          </w:p>
        </w:tc>
        <w:tc>
          <w:tcPr>
            <w:tcW w:w="1274" w:type="dxa"/>
            <w:vMerge w:val="restart"/>
            <w:shd w:val="clear" w:color="auto" w:fill="2F83A3"/>
            <w:tcMar>
              <w:top w:w="90" w:type="dxa"/>
              <w:left w:w="70" w:type="dxa"/>
              <w:bottom w:w="90" w:type="dxa"/>
              <w:right w:w="70" w:type="dxa"/>
            </w:tcMar>
            <w:vAlign w:val="center"/>
          </w:tcPr>
          <w:p w14:paraId="53A1CF09"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b/>
                <w:color w:val="FFFFFF"/>
                <w:sz w:val="20"/>
                <w:szCs w:val="20"/>
              </w:rPr>
              <w:t>Study design</w:t>
            </w:r>
          </w:p>
        </w:tc>
        <w:tc>
          <w:tcPr>
            <w:tcW w:w="1440" w:type="dxa"/>
            <w:vMerge w:val="restart"/>
            <w:shd w:val="clear" w:color="auto" w:fill="2F83A3"/>
            <w:tcMar>
              <w:top w:w="90" w:type="dxa"/>
              <w:left w:w="70" w:type="dxa"/>
              <w:bottom w:w="90" w:type="dxa"/>
              <w:right w:w="70" w:type="dxa"/>
            </w:tcMar>
            <w:vAlign w:val="center"/>
          </w:tcPr>
          <w:p w14:paraId="0190765F"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b/>
                <w:color w:val="FFFFFF"/>
                <w:sz w:val="20"/>
                <w:szCs w:val="20"/>
              </w:rPr>
              <w:t>Risk of bias</w:t>
            </w:r>
          </w:p>
        </w:tc>
        <w:tc>
          <w:tcPr>
            <w:tcW w:w="1516" w:type="dxa"/>
            <w:vMerge w:val="restart"/>
            <w:shd w:val="clear" w:color="auto" w:fill="2F83A3"/>
            <w:tcMar>
              <w:top w:w="90" w:type="dxa"/>
              <w:left w:w="70" w:type="dxa"/>
              <w:bottom w:w="90" w:type="dxa"/>
              <w:right w:w="70" w:type="dxa"/>
            </w:tcMar>
            <w:vAlign w:val="center"/>
          </w:tcPr>
          <w:p w14:paraId="1E19D5C8"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b/>
                <w:color w:val="FFFFFF"/>
                <w:sz w:val="20"/>
                <w:szCs w:val="20"/>
              </w:rPr>
              <w:t>Inconsistency</w:t>
            </w:r>
          </w:p>
        </w:tc>
        <w:tc>
          <w:tcPr>
            <w:tcW w:w="1516" w:type="dxa"/>
            <w:vMerge w:val="restart"/>
            <w:shd w:val="clear" w:color="auto" w:fill="2F83A3"/>
            <w:tcMar>
              <w:top w:w="90" w:type="dxa"/>
              <w:left w:w="70" w:type="dxa"/>
              <w:bottom w:w="90" w:type="dxa"/>
              <w:right w:w="70" w:type="dxa"/>
            </w:tcMar>
            <w:vAlign w:val="center"/>
          </w:tcPr>
          <w:p w14:paraId="602B2722"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b/>
                <w:color w:val="FFFFFF"/>
                <w:sz w:val="20"/>
                <w:szCs w:val="20"/>
              </w:rPr>
              <w:t>Indirectness</w:t>
            </w:r>
          </w:p>
        </w:tc>
        <w:tc>
          <w:tcPr>
            <w:tcW w:w="1516" w:type="dxa"/>
            <w:vMerge w:val="restart"/>
            <w:shd w:val="clear" w:color="auto" w:fill="2F83A3"/>
            <w:tcMar>
              <w:top w:w="90" w:type="dxa"/>
              <w:left w:w="70" w:type="dxa"/>
              <w:bottom w:w="90" w:type="dxa"/>
              <w:right w:w="70" w:type="dxa"/>
            </w:tcMar>
            <w:vAlign w:val="center"/>
          </w:tcPr>
          <w:p w14:paraId="728921A5"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b/>
                <w:color w:val="FFFFFF"/>
                <w:sz w:val="20"/>
                <w:szCs w:val="20"/>
              </w:rPr>
              <w:t>Imprecision</w:t>
            </w:r>
          </w:p>
        </w:tc>
        <w:tc>
          <w:tcPr>
            <w:tcW w:w="3185" w:type="dxa"/>
            <w:vMerge w:val="restart"/>
            <w:shd w:val="clear" w:color="auto" w:fill="2F83A3"/>
            <w:tcMar>
              <w:top w:w="90" w:type="dxa"/>
              <w:left w:w="70" w:type="dxa"/>
              <w:bottom w:w="90" w:type="dxa"/>
              <w:right w:w="70" w:type="dxa"/>
            </w:tcMar>
            <w:vAlign w:val="center"/>
          </w:tcPr>
          <w:p w14:paraId="11DCBAD1"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b/>
                <w:color w:val="FFFFFF"/>
                <w:sz w:val="20"/>
                <w:szCs w:val="20"/>
              </w:rPr>
              <w:t>Other considerations</w:t>
            </w:r>
          </w:p>
        </w:tc>
        <w:tc>
          <w:tcPr>
            <w:tcW w:w="2578" w:type="dxa"/>
            <w:gridSpan w:val="2"/>
            <w:shd w:val="clear" w:color="auto" w:fill="2F83A3"/>
            <w:tcMar>
              <w:top w:w="90" w:type="dxa"/>
              <w:left w:w="70" w:type="dxa"/>
              <w:bottom w:w="90" w:type="dxa"/>
              <w:right w:w="70" w:type="dxa"/>
            </w:tcMar>
            <w:vAlign w:val="center"/>
          </w:tcPr>
          <w:p w14:paraId="5BF7B1C6"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b/>
                <w:color w:val="FFFFFF"/>
                <w:sz w:val="20"/>
                <w:szCs w:val="20"/>
              </w:rPr>
              <w:t>No. of patients</w:t>
            </w:r>
          </w:p>
        </w:tc>
        <w:tc>
          <w:tcPr>
            <w:tcW w:w="5460" w:type="dxa"/>
            <w:gridSpan w:val="2"/>
            <w:shd w:val="clear" w:color="auto" w:fill="2F83A3"/>
            <w:tcMar>
              <w:top w:w="90" w:type="dxa"/>
              <w:left w:w="70" w:type="dxa"/>
              <w:bottom w:w="90" w:type="dxa"/>
              <w:right w:w="70" w:type="dxa"/>
            </w:tcMar>
            <w:vAlign w:val="center"/>
          </w:tcPr>
          <w:p w14:paraId="486BEE91"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b/>
                <w:color w:val="FFFFFF"/>
                <w:sz w:val="20"/>
                <w:szCs w:val="20"/>
              </w:rPr>
              <w:t>Effect</w:t>
            </w:r>
          </w:p>
        </w:tc>
        <w:tc>
          <w:tcPr>
            <w:tcW w:w="2399" w:type="dxa"/>
            <w:vMerge w:val="restart"/>
            <w:shd w:val="clear" w:color="auto" w:fill="2F83A3"/>
            <w:tcMar>
              <w:top w:w="90" w:type="dxa"/>
              <w:left w:w="70" w:type="dxa"/>
              <w:bottom w:w="90" w:type="dxa"/>
              <w:right w:w="70" w:type="dxa"/>
            </w:tcMar>
            <w:vAlign w:val="center"/>
          </w:tcPr>
          <w:p w14:paraId="6FAC1141"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b/>
                <w:color w:val="FFFFFF"/>
                <w:sz w:val="20"/>
                <w:szCs w:val="20"/>
              </w:rPr>
              <w:t>Certainty</w:t>
            </w:r>
          </w:p>
        </w:tc>
      </w:tr>
      <w:tr w:rsidR="00285D8B" w:rsidRPr="00F024A3" w14:paraId="6A5CF56A" w14:textId="77777777" w:rsidTr="00BA3763">
        <w:trPr>
          <w:gridAfter w:val="1"/>
          <w:wAfter w:w="12" w:type="dxa"/>
          <w:cantSplit/>
          <w:trHeight w:val="109"/>
          <w:tblHeader/>
        </w:trPr>
        <w:tc>
          <w:tcPr>
            <w:tcW w:w="1608" w:type="dxa"/>
            <w:vMerge/>
            <w:shd w:val="clear" w:color="auto" w:fill="2F83A3"/>
            <w:tcMar>
              <w:top w:w="90" w:type="dxa"/>
              <w:left w:w="70" w:type="dxa"/>
              <w:bottom w:w="90" w:type="dxa"/>
              <w:right w:w="70" w:type="dxa"/>
            </w:tcMar>
            <w:vAlign w:val="center"/>
          </w:tcPr>
          <w:p w14:paraId="38E97CAD" w14:textId="77777777" w:rsidR="00285D8B" w:rsidRPr="00F024A3" w:rsidRDefault="00285D8B" w:rsidP="00BA3763">
            <w:pPr>
              <w:jc w:val="center"/>
              <w:rPr>
                <w:rFonts w:asciiTheme="majorBidi" w:hAnsiTheme="majorBidi" w:cstheme="majorBidi"/>
                <w:sz w:val="20"/>
                <w:szCs w:val="20"/>
              </w:rPr>
            </w:pPr>
          </w:p>
        </w:tc>
        <w:tc>
          <w:tcPr>
            <w:tcW w:w="1274" w:type="dxa"/>
            <w:vMerge/>
            <w:shd w:val="clear" w:color="auto" w:fill="2F83A3"/>
            <w:tcMar>
              <w:top w:w="90" w:type="dxa"/>
              <w:left w:w="70" w:type="dxa"/>
              <w:bottom w:w="90" w:type="dxa"/>
              <w:right w:w="70" w:type="dxa"/>
            </w:tcMar>
            <w:vAlign w:val="center"/>
          </w:tcPr>
          <w:p w14:paraId="7060C26D" w14:textId="77777777" w:rsidR="00285D8B" w:rsidRPr="00F024A3" w:rsidRDefault="00285D8B" w:rsidP="00BA3763">
            <w:pPr>
              <w:jc w:val="center"/>
              <w:rPr>
                <w:rFonts w:asciiTheme="majorBidi" w:hAnsiTheme="majorBidi" w:cstheme="majorBidi"/>
                <w:sz w:val="20"/>
                <w:szCs w:val="20"/>
              </w:rPr>
            </w:pPr>
          </w:p>
        </w:tc>
        <w:tc>
          <w:tcPr>
            <w:tcW w:w="1440" w:type="dxa"/>
            <w:vMerge/>
            <w:shd w:val="clear" w:color="auto" w:fill="2F83A3"/>
            <w:tcMar>
              <w:top w:w="90" w:type="dxa"/>
              <w:left w:w="70" w:type="dxa"/>
              <w:bottom w:w="90" w:type="dxa"/>
              <w:right w:w="70" w:type="dxa"/>
            </w:tcMar>
            <w:vAlign w:val="center"/>
          </w:tcPr>
          <w:p w14:paraId="4B0FB7AC" w14:textId="77777777" w:rsidR="00285D8B" w:rsidRPr="00F024A3" w:rsidRDefault="00285D8B" w:rsidP="00BA3763">
            <w:pPr>
              <w:jc w:val="center"/>
              <w:rPr>
                <w:rFonts w:asciiTheme="majorBidi" w:hAnsiTheme="majorBidi" w:cstheme="majorBidi"/>
                <w:sz w:val="20"/>
                <w:szCs w:val="20"/>
              </w:rPr>
            </w:pPr>
          </w:p>
        </w:tc>
        <w:tc>
          <w:tcPr>
            <w:tcW w:w="1516" w:type="dxa"/>
            <w:vMerge/>
            <w:shd w:val="clear" w:color="auto" w:fill="2F83A3"/>
            <w:tcMar>
              <w:top w:w="90" w:type="dxa"/>
              <w:left w:w="70" w:type="dxa"/>
              <w:bottom w:w="90" w:type="dxa"/>
              <w:right w:w="70" w:type="dxa"/>
            </w:tcMar>
            <w:vAlign w:val="center"/>
          </w:tcPr>
          <w:p w14:paraId="350626DD" w14:textId="77777777" w:rsidR="00285D8B" w:rsidRPr="00F024A3" w:rsidRDefault="00285D8B" w:rsidP="00BA3763">
            <w:pPr>
              <w:jc w:val="center"/>
              <w:rPr>
                <w:rFonts w:asciiTheme="majorBidi" w:hAnsiTheme="majorBidi" w:cstheme="majorBidi"/>
                <w:sz w:val="20"/>
                <w:szCs w:val="20"/>
              </w:rPr>
            </w:pPr>
          </w:p>
        </w:tc>
        <w:tc>
          <w:tcPr>
            <w:tcW w:w="1516" w:type="dxa"/>
            <w:vMerge/>
            <w:shd w:val="clear" w:color="auto" w:fill="2F83A3"/>
            <w:tcMar>
              <w:top w:w="90" w:type="dxa"/>
              <w:left w:w="70" w:type="dxa"/>
              <w:bottom w:w="90" w:type="dxa"/>
              <w:right w:w="70" w:type="dxa"/>
            </w:tcMar>
            <w:vAlign w:val="center"/>
          </w:tcPr>
          <w:p w14:paraId="480DBCE8" w14:textId="77777777" w:rsidR="00285D8B" w:rsidRPr="00F024A3" w:rsidRDefault="00285D8B" w:rsidP="00BA3763">
            <w:pPr>
              <w:jc w:val="center"/>
              <w:rPr>
                <w:rFonts w:asciiTheme="majorBidi" w:hAnsiTheme="majorBidi" w:cstheme="majorBidi"/>
                <w:sz w:val="20"/>
                <w:szCs w:val="20"/>
              </w:rPr>
            </w:pPr>
          </w:p>
        </w:tc>
        <w:tc>
          <w:tcPr>
            <w:tcW w:w="1516" w:type="dxa"/>
            <w:vMerge/>
            <w:shd w:val="clear" w:color="auto" w:fill="2F83A3"/>
            <w:tcMar>
              <w:top w:w="90" w:type="dxa"/>
              <w:left w:w="70" w:type="dxa"/>
              <w:bottom w:w="90" w:type="dxa"/>
              <w:right w:w="70" w:type="dxa"/>
            </w:tcMar>
            <w:vAlign w:val="center"/>
          </w:tcPr>
          <w:p w14:paraId="5214FB34" w14:textId="77777777" w:rsidR="00285D8B" w:rsidRPr="00F024A3" w:rsidRDefault="00285D8B" w:rsidP="00BA3763">
            <w:pPr>
              <w:jc w:val="center"/>
              <w:rPr>
                <w:rFonts w:asciiTheme="majorBidi" w:hAnsiTheme="majorBidi" w:cstheme="majorBidi"/>
                <w:sz w:val="20"/>
                <w:szCs w:val="20"/>
              </w:rPr>
            </w:pPr>
          </w:p>
        </w:tc>
        <w:tc>
          <w:tcPr>
            <w:tcW w:w="3185" w:type="dxa"/>
            <w:vMerge/>
            <w:shd w:val="clear" w:color="auto" w:fill="2F83A3"/>
            <w:tcMar>
              <w:top w:w="90" w:type="dxa"/>
              <w:left w:w="70" w:type="dxa"/>
              <w:bottom w:w="90" w:type="dxa"/>
              <w:right w:w="70" w:type="dxa"/>
            </w:tcMar>
            <w:vAlign w:val="center"/>
          </w:tcPr>
          <w:p w14:paraId="09F5DB73" w14:textId="77777777" w:rsidR="00285D8B" w:rsidRPr="00F024A3" w:rsidRDefault="00285D8B" w:rsidP="00BA3763">
            <w:pPr>
              <w:jc w:val="center"/>
              <w:rPr>
                <w:rFonts w:asciiTheme="majorBidi" w:hAnsiTheme="majorBidi" w:cstheme="majorBidi"/>
                <w:sz w:val="20"/>
                <w:szCs w:val="20"/>
              </w:rPr>
            </w:pPr>
          </w:p>
        </w:tc>
        <w:tc>
          <w:tcPr>
            <w:tcW w:w="1288" w:type="dxa"/>
            <w:shd w:val="clear" w:color="auto" w:fill="2F83A3"/>
            <w:tcMar>
              <w:top w:w="90" w:type="dxa"/>
              <w:left w:w="70" w:type="dxa"/>
              <w:bottom w:w="90" w:type="dxa"/>
              <w:right w:w="70" w:type="dxa"/>
            </w:tcMar>
            <w:vAlign w:val="center"/>
          </w:tcPr>
          <w:p w14:paraId="37F09149"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b/>
                <w:color w:val="FFFFFF"/>
                <w:sz w:val="20"/>
                <w:szCs w:val="20"/>
              </w:rPr>
              <w:t>BS</w:t>
            </w:r>
          </w:p>
        </w:tc>
        <w:tc>
          <w:tcPr>
            <w:tcW w:w="1288" w:type="dxa"/>
            <w:shd w:val="clear" w:color="auto" w:fill="2F83A3"/>
            <w:tcMar>
              <w:top w:w="90" w:type="dxa"/>
              <w:left w:w="70" w:type="dxa"/>
              <w:bottom w:w="90" w:type="dxa"/>
              <w:right w:w="70" w:type="dxa"/>
            </w:tcMar>
            <w:vAlign w:val="center"/>
          </w:tcPr>
          <w:p w14:paraId="23027470"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b/>
                <w:color w:val="FFFFFF"/>
                <w:sz w:val="20"/>
                <w:szCs w:val="20"/>
              </w:rPr>
              <w:t>NS</w:t>
            </w:r>
          </w:p>
        </w:tc>
        <w:tc>
          <w:tcPr>
            <w:tcW w:w="2123" w:type="dxa"/>
            <w:shd w:val="clear" w:color="auto" w:fill="2F83A3"/>
            <w:tcMar>
              <w:top w:w="90" w:type="dxa"/>
              <w:left w:w="70" w:type="dxa"/>
              <w:bottom w:w="90" w:type="dxa"/>
              <w:right w:w="70" w:type="dxa"/>
            </w:tcMar>
            <w:vAlign w:val="center"/>
          </w:tcPr>
          <w:p w14:paraId="3039BB24"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b/>
                <w:color w:val="FFFFFF"/>
                <w:sz w:val="20"/>
                <w:szCs w:val="20"/>
              </w:rPr>
              <w:t>Relative</w:t>
            </w:r>
            <w:r w:rsidRPr="00F024A3">
              <w:rPr>
                <w:rFonts w:asciiTheme="majorBidi" w:hAnsiTheme="majorBidi" w:cstheme="majorBidi"/>
                <w:sz w:val="20"/>
                <w:szCs w:val="20"/>
              </w:rPr>
              <w:br/>
            </w:r>
            <w:r w:rsidRPr="00F024A3">
              <w:rPr>
                <w:rFonts w:asciiTheme="majorBidi" w:hAnsiTheme="majorBidi" w:cstheme="majorBidi"/>
                <w:b/>
                <w:color w:val="FFFFFF"/>
                <w:sz w:val="20"/>
                <w:szCs w:val="20"/>
              </w:rPr>
              <w:t>(95% CI)</w:t>
            </w:r>
          </w:p>
        </w:tc>
        <w:tc>
          <w:tcPr>
            <w:tcW w:w="3337" w:type="dxa"/>
            <w:shd w:val="clear" w:color="auto" w:fill="2F83A3"/>
            <w:tcMar>
              <w:top w:w="90" w:type="dxa"/>
              <w:left w:w="70" w:type="dxa"/>
              <w:bottom w:w="90" w:type="dxa"/>
              <w:right w:w="70" w:type="dxa"/>
            </w:tcMar>
            <w:vAlign w:val="center"/>
          </w:tcPr>
          <w:p w14:paraId="31CD0E60"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b/>
                <w:color w:val="FFFFFF"/>
                <w:sz w:val="20"/>
                <w:szCs w:val="20"/>
              </w:rPr>
              <w:t>Absolute</w:t>
            </w:r>
            <w:r w:rsidRPr="00F024A3">
              <w:rPr>
                <w:rFonts w:asciiTheme="majorBidi" w:hAnsiTheme="majorBidi" w:cstheme="majorBidi"/>
                <w:sz w:val="20"/>
                <w:szCs w:val="20"/>
              </w:rPr>
              <w:br/>
            </w:r>
            <w:r w:rsidRPr="00F024A3">
              <w:rPr>
                <w:rFonts w:asciiTheme="majorBidi" w:hAnsiTheme="majorBidi" w:cstheme="majorBidi"/>
                <w:b/>
                <w:color w:val="FFFFFF"/>
                <w:sz w:val="20"/>
                <w:szCs w:val="20"/>
              </w:rPr>
              <w:t>(95% CI)</w:t>
            </w:r>
          </w:p>
        </w:tc>
        <w:tc>
          <w:tcPr>
            <w:tcW w:w="2399" w:type="dxa"/>
            <w:vMerge/>
            <w:shd w:val="clear" w:color="auto" w:fill="2F83A3"/>
            <w:tcMar>
              <w:top w:w="90" w:type="dxa"/>
              <w:left w:w="70" w:type="dxa"/>
              <w:bottom w:w="90" w:type="dxa"/>
              <w:right w:w="70" w:type="dxa"/>
            </w:tcMar>
            <w:vAlign w:val="center"/>
          </w:tcPr>
          <w:p w14:paraId="22AD387E" w14:textId="77777777" w:rsidR="00285D8B" w:rsidRPr="00F024A3" w:rsidRDefault="00285D8B" w:rsidP="00BA3763">
            <w:pPr>
              <w:jc w:val="center"/>
              <w:rPr>
                <w:rFonts w:asciiTheme="majorBidi" w:hAnsiTheme="majorBidi" w:cstheme="majorBidi"/>
                <w:sz w:val="20"/>
                <w:szCs w:val="20"/>
              </w:rPr>
            </w:pPr>
          </w:p>
        </w:tc>
      </w:tr>
      <w:tr w:rsidR="00285D8B" w:rsidRPr="00F024A3" w14:paraId="2AAE2A35" w14:textId="77777777" w:rsidTr="00BA3763">
        <w:trPr>
          <w:cantSplit/>
          <w:trHeight w:val="180"/>
        </w:trPr>
        <w:tc>
          <w:tcPr>
            <w:tcW w:w="22502" w:type="dxa"/>
            <w:gridSpan w:val="13"/>
            <w:shd w:val="clear" w:color="auto" w:fill="EEF3F6"/>
            <w:tcMar>
              <w:top w:w="90" w:type="dxa"/>
              <w:left w:w="70" w:type="dxa"/>
              <w:bottom w:w="90" w:type="dxa"/>
              <w:right w:w="70" w:type="dxa"/>
            </w:tcMar>
            <w:vAlign w:val="center"/>
          </w:tcPr>
          <w:p w14:paraId="0B3FD3D4" w14:textId="77777777" w:rsidR="00285D8B" w:rsidRPr="00F024A3" w:rsidRDefault="00285D8B" w:rsidP="00BA3763">
            <w:pPr>
              <w:spacing w:line="252" w:lineRule="auto"/>
              <w:rPr>
                <w:rFonts w:asciiTheme="majorBidi" w:hAnsiTheme="majorBidi" w:cstheme="majorBidi"/>
                <w:sz w:val="20"/>
                <w:szCs w:val="20"/>
              </w:rPr>
            </w:pPr>
            <w:r w:rsidRPr="00F024A3">
              <w:rPr>
                <w:rFonts w:asciiTheme="majorBidi" w:hAnsiTheme="majorBidi" w:cstheme="majorBidi"/>
                <w:b/>
                <w:color w:val="14212B"/>
                <w:sz w:val="20"/>
                <w:szCs w:val="20"/>
              </w:rPr>
              <w:t>All-cause mortality</w:t>
            </w:r>
          </w:p>
        </w:tc>
      </w:tr>
      <w:tr w:rsidR="00285D8B" w:rsidRPr="00F024A3" w14:paraId="1AAF3360" w14:textId="77777777" w:rsidTr="00BA3763">
        <w:trPr>
          <w:gridAfter w:val="1"/>
          <w:wAfter w:w="12" w:type="dxa"/>
          <w:cantSplit/>
          <w:trHeight w:val="700"/>
        </w:trPr>
        <w:tc>
          <w:tcPr>
            <w:tcW w:w="1608" w:type="dxa"/>
            <w:shd w:val="clear" w:color="auto" w:fill="F7F7F7"/>
            <w:tcMar>
              <w:top w:w="90" w:type="dxa"/>
              <w:left w:w="70" w:type="dxa"/>
              <w:bottom w:w="90" w:type="dxa"/>
              <w:right w:w="70" w:type="dxa"/>
            </w:tcMar>
            <w:vAlign w:val="center"/>
          </w:tcPr>
          <w:p w14:paraId="769603F3"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9</w:t>
            </w:r>
          </w:p>
        </w:tc>
        <w:tc>
          <w:tcPr>
            <w:tcW w:w="1274" w:type="dxa"/>
            <w:shd w:val="clear" w:color="auto" w:fill="F7F7F7"/>
            <w:tcMar>
              <w:top w:w="90" w:type="dxa"/>
              <w:left w:w="70" w:type="dxa"/>
              <w:bottom w:w="90" w:type="dxa"/>
              <w:right w:w="70" w:type="dxa"/>
            </w:tcMar>
            <w:vAlign w:val="center"/>
          </w:tcPr>
          <w:p w14:paraId="7422732A"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color w:val="14212B"/>
                <w:sz w:val="20"/>
                <w:szCs w:val="20"/>
              </w:rPr>
              <w:t>5 RCTs +</w:t>
            </w:r>
            <w:r w:rsidRPr="00F024A3">
              <w:rPr>
                <w:rFonts w:asciiTheme="majorBidi" w:hAnsiTheme="majorBidi" w:cstheme="majorBidi"/>
                <w:color w:val="14212B"/>
                <w:sz w:val="20"/>
                <w:szCs w:val="20"/>
              </w:rPr>
              <w:br/>
              <w:t>4 cohorts</w:t>
            </w:r>
          </w:p>
        </w:tc>
        <w:tc>
          <w:tcPr>
            <w:tcW w:w="1440" w:type="dxa"/>
            <w:shd w:val="clear" w:color="auto" w:fill="F7F7F7"/>
            <w:tcMar>
              <w:top w:w="90" w:type="dxa"/>
              <w:left w:w="70" w:type="dxa"/>
              <w:bottom w:w="90" w:type="dxa"/>
              <w:right w:w="70" w:type="dxa"/>
            </w:tcMar>
            <w:vAlign w:val="center"/>
          </w:tcPr>
          <w:p w14:paraId="68A9160E"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sz w:val="20"/>
                <w:szCs w:val="20"/>
              </w:rPr>
              <w:t>not</w:t>
            </w:r>
            <w:r w:rsidRPr="00F024A3">
              <w:rPr>
                <w:rFonts w:asciiTheme="majorBidi" w:hAnsiTheme="majorBidi" w:cstheme="majorBidi"/>
                <w:sz w:val="20"/>
                <w:szCs w:val="20"/>
              </w:rPr>
              <w:br/>
              <w:t>serious</w:t>
            </w:r>
          </w:p>
        </w:tc>
        <w:tc>
          <w:tcPr>
            <w:tcW w:w="1516" w:type="dxa"/>
            <w:shd w:val="clear" w:color="auto" w:fill="F7F7F7"/>
            <w:tcMar>
              <w:top w:w="90" w:type="dxa"/>
              <w:left w:w="70" w:type="dxa"/>
              <w:bottom w:w="90" w:type="dxa"/>
              <w:right w:w="70" w:type="dxa"/>
            </w:tcMar>
            <w:vAlign w:val="center"/>
          </w:tcPr>
          <w:p w14:paraId="39C00468"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not</w:t>
            </w:r>
            <w:r w:rsidRPr="00F024A3">
              <w:rPr>
                <w:rFonts w:asciiTheme="majorBidi" w:hAnsiTheme="majorBidi" w:cstheme="majorBidi"/>
                <w:sz w:val="20"/>
                <w:szCs w:val="20"/>
              </w:rPr>
              <w:br/>
            </w:r>
            <w:r w:rsidRPr="00F024A3">
              <w:rPr>
                <w:rFonts w:asciiTheme="majorBidi" w:hAnsiTheme="majorBidi" w:cstheme="majorBidi"/>
                <w:color w:val="14212B"/>
                <w:sz w:val="20"/>
                <w:szCs w:val="20"/>
              </w:rPr>
              <w:t>serious</w:t>
            </w:r>
          </w:p>
        </w:tc>
        <w:tc>
          <w:tcPr>
            <w:tcW w:w="1516" w:type="dxa"/>
            <w:shd w:val="clear" w:color="auto" w:fill="F7F7F7"/>
            <w:tcMar>
              <w:top w:w="90" w:type="dxa"/>
              <w:left w:w="70" w:type="dxa"/>
              <w:bottom w:w="90" w:type="dxa"/>
              <w:right w:w="70" w:type="dxa"/>
            </w:tcMar>
            <w:vAlign w:val="center"/>
          </w:tcPr>
          <w:p w14:paraId="1675E426"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not</w:t>
            </w:r>
            <w:r w:rsidRPr="00F024A3">
              <w:rPr>
                <w:rFonts w:asciiTheme="majorBidi" w:hAnsiTheme="majorBidi" w:cstheme="majorBidi"/>
                <w:sz w:val="20"/>
                <w:szCs w:val="20"/>
              </w:rPr>
              <w:br/>
            </w:r>
            <w:r w:rsidRPr="00F024A3">
              <w:rPr>
                <w:rFonts w:asciiTheme="majorBidi" w:hAnsiTheme="majorBidi" w:cstheme="majorBidi"/>
                <w:color w:val="14212B"/>
                <w:sz w:val="20"/>
                <w:szCs w:val="20"/>
              </w:rPr>
              <w:t>serious</w:t>
            </w:r>
          </w:p>
        </w:tc>
        <w:tc>
          <w:tcPr>
            <w:tcW w:w="1516" w:type="dxa"/>
            <w:shd w:val="clear" w:color="auto" w:fill="F7F7F7"/>
            <w:tcMar>
              <w:top w:w="90" w:type="dxa"/>
              <w:left w:w="70" w:type="dxa"/>
              <w:bottom w:w="90" w:type="dxa"/>
              <w:right w:w="70" w:type="dxa"/>
            </w:tcMar>
            <w:vAlign w:val="center"/>
          </w:tcPr>
          <w:p w14:paraId="43BE3B87"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serious</w:t>
            </w:r>
          </w:p>
        </w:tc>
        <w:tc>
          <w:tcPr>
            <w:tcW w:w="3185" w:type="dxa"/>
            <w:shd w:val="clear" w:color="auto" w:fill="F7F7F7"/>
            <w:tcMar>
              <w:top w:w="90" w:type="dxa"/>
              <w:left w:w="70" w:type="dxa"/>
              <w:bottom w:w="90" w:type="dxa"/>
              <w:right w:w="70" w:type="dxa"/>
            </w:tcMar>
            <w:vAlign w:val="center"/>
          </w:tcPr>
          <w:p w14:paraId="73FE8CF2"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TSA inconclusive;</w:t>
            </w:r>
            <w:r w:rsidRPr="00F024A3">
              <w:rPr>
                <w:rFonts w:asciiTheme="majorBidi" w:hAnsiTheme="majorBidi" w:cstheme="majorBidi"/>
                <w:sz w:val="20"/>
                <w:szCs w:val="20"/>
              </w:rPr>
              <w:br/>
            </w:r>
            <w:r w:rsidRPr="00F024A3">
              <w:rPr>
                <w:rFonts w:asciiTheme="majorBidi" w:hAnsiTheme="majorBidi" w:cstheme="majorBidi"/>
                <w:color w:val="14212B"/>
                <w:sz w:val="20"/>
                <w:szCs w:val="20"/>
              </w:rPr>
              <w:t>publication bias not assessed</w:t>
            </w:r>
          </w:p>
        </w:tc>
        <w:tc>
          <w:tcPr>
            <w:tcW w:w="1288" w:type="dxa"/>
            <w:shd w:val="clear" w:color="auto" w:fill="F7F7F7"/>
            <w:tcMar>
              <w:top w:w="90" w:type="dxa"/>
              <w:left w:w="70" w:type="dxa"/>
              <w:bottom w:w="90" w:type="dxa"/>
              <w:right w:w="70" w:type="dxa"/>
            </w:tcMar>
            <w:vAlign w:val="center"/>
          </w:tcPr>
          <w:p w14:paraId="07721721"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6,663</w:t>
            </w:r>
          </w:p>
        </w:tc>
        <w:tc>
          <w:tcPr>
            <w:tcW w:w="1288" w:type="dxa"/>
            <w:shd w:val="clear" w:color="auto" w:fill="F7F7F7"/>
            <w:tcMar>
              <w:top w:w="90" w:type="dxa"/>
              <w:left w:w="70" w:type="dxa"/>
              <w:bottom w:w="90" w:type="dxa"/>
              <w:right w:w="70" w:type="dxa"/>
            </w:tcMar>
            <w:vAlign w:val="center"/>
          </w:tcPr>
          <w:p w14:paraId="3EEE002A"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14,030</w:t>
            </w:r>
          </w:p>
        </w:tc>
        <w:tc>
          <w:tcPr>
            <w:tcW w:w="2123" w:type="dxa"/>
            <w:shd w:val="clear" w:color="auto" w:fill="F7F7F7"/>
            <w:tcMar>
              <w:top w:w="90" w:type="dxa"/>
              <w:left w:w="70" w:type="dxa"/>
              <w:bottom w:w="90" w:type="dxa"/>
              <w:right w:w="70" w:type="dxa"/>
            </w:tcMar>
            <w:vAlign w:val="center"/>
          </w:tcPr>
          <w:p w14:paraId="4B89276B"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RR 0.94</w:t>
            </w:r>
            <w:r w:rsidRPr="00F024A3">
              <w:rPr>
                <w:rFonts w:asciiTheme="majorBidi" w:hAnsiTheme="majorBidi" w:cstheme="majorBidi"/>
                <w:sz w:val="20"/>
                <w:szCs w:val="20"/>
              </w:rPr>
              <w:br/>
            </w:r>
            <w:r w:rsidRPr="00F024A3">
              <w:rPr>
                <w:rFonts w:asciiTheme="majorBidi" w:hAnsiTheme="majorBidi" w:cstheme="majorBidi"/>
                <w:color w:val="14212B"/>
                <w:sz w:val="20"/>
                <w:szCs w:val="20"/>
              </w:rPr>
              <w:t>(0.83 to 1.06)</w:t>
            </w:r>
          </w:p>
        </w:tc>
        <w:tc>
          <w:tcPr>
            <w:tcW w:w="3337" w:type="dxa"/>
            <w:shd w:val="clear" w:color="auto" w:fill="FFF2CC"/>
            <w:tcMar>
              <w:top w:w="90" w:type="dxa"/>
              <w:left w:w="70" w:type="dxa"/>
              <w:bottom w:w="90" w:type="dxa"/>
              <w:right w:w="70" w:type="dxa"/>
            </w:tcMar>
            <w:vAlign w:val="center"/>
          </w:tcPr>
          <w:p w14:paraId="67BA1DBE"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7 fewer per 1,000</w:t>
            </w:r>
            <w:r w:rsidRPr="00F024A3">
              <w:rPr>
                <w:rFonts w:asciiTheme="majorBidi" w:hAnsiTheme="majorBidi" w:cstheme="majorBidi"/>
                <w:sz w:val="20"/>
                <w:szCs w:val="20"/>
              </w:rPr>
              <w:br/>
            </w:r>
            <w:r w:rsidRPr="00F024A3">
              <w:rPr>
                <w:rFonts w:asciiTheme="majorBidi" w:hAnsiTheme="majorBidi" w:cstheme="majorBidi"/>
                <w:color w:val="14212B"/>
                <w:sz w:val="20"/>
                <w:szCs w:val="20"/>
              </w:rPr>
              <w:t>(19 fewer to 7 more)</w:t>
            </w:r>
          </w:p>
        </w:tc>
        <w:tc>
          <w:tcPr>
            <w:tcW w:w="2399" w:type="dxa"/>
            <w:shd w:val="clear" w:color="auto" w:fill="FFF2CC"/>
            <w:tcMar>
              <w:top w:w="90" w:type="dxa"/>
              <w:left w:w="70" w:type="dxa"/>
              <w:bottom w:w="90" w:type="dxa"/>
              <w:right w:w="70" w:type="dxa"/>
            </w:tcMar>
            <w:vAlign w:val="center"/>
          </w:tcPr>
          <w:p w14:paraId="6A13F51C" w14:textId="77777777" w:rsidR="00285D8B" w:rsidRPr="00F024A3" w:rsidRDefault="00285D8B" w:rsidP="00BA3763">
            <w:pPr>
              <w:jc w:val="center"/>
              <w:rPr>
                <w:rFonts w:asciiTheme="majorBidi" w:hAnsiTheme="majorBidi" w:cstheme="majorBidi"/>
                <w:sz w:val="20"/>
                <w:szCs w:val="20"/>
              </w:rPr>
            </w:pPr>
            <w:r w:rsidRPr="00F024A3">
              <w:rPr>
                <w:rFonts w:ascii="Cambria Math" w:hAnsi="Cambria Math" w:cs="Cambria Math"/>
                <w:sz w:val="20"/>
                <w:szCs w:val="20"/>
              </w:rPr>
              <w:t>⊕⊕⊕</w:t>
            </w:r>
            <w:r w:rsidRPr="00F024A3">
              <w:rPr>
                <w:rFonts w:ascii="Segoe UI Symbol" w:hAnsi="Segoe UI Symbol" w:cs="Segoe UI Symbol"/>
                <w:sz w:val="20"/>
                <w:szCs w:val="20"/>
              </w:rPr>
              <w:t>◯</w:t>
            </w:r>
            <w:r w:rsidRPr="00F024A3">
              <w:rPr>
                <w:rFonts w:asciiTheme="majorBidi" w:hAnsiTheme="majorBidi" w:cstheme="majorBidi"/>
                <w:sz w:val="20"/>
                <w:szCs w:val="20"/>
              </w:rPr>
              <w:br/>
              <w:t>Moderate</w:t>
            </w:r>
          </w:p>
        </w:tc>
      </w:tr>
      <w:tr w:rsidR="00285D8B" w:rsidRPr="00F024A3" w14:paraId="6C554BA1" w14:textId="77777777" w:rsidTr="00BA3763">
        <w:trPr>
          <w:gridAfter w:val="1"/>
          <w:wAfter w:w="12" w:type="dxa"/>
          <w:cantSplit/>
          <w:trHeight w:val="519"/>
        </w:trPr>
        <w:tc>
          <w:tcPr>
            <w:tcW w:w="1608" w:type="dxa"/>
            <w:shd w:val="clear" w:color="auto" w:fill="F7F7F7"/>
            <w:tcMar>
              <w:top w:w="90" w:type="dxa"/>
              <w:left w:w="70" w:type="dxa"/>
              <w:bottom w:w="90" w:type="dxa"/>
              <w:right w:w="70" w:type="dxa"/>
            </w:tcMar>
            <w:vAlign w:val="center"/>
          </w:tcPr>
          <w:p w14:paraId="4E52BB8C"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color w:val="14212B"/>
                <w:sz w:val="20"/>
                <w:szCs w:val="20"/>
              </w:rPr>
              <w:t>5</w:t>
            </w:r>
          </w:p>
        </w:tc>
        <w:tc>
          <w:tcPr>
            <w:tcW w:w="1274" w:type="dxa"/>
            <w:shd w:val="clear" w:color="auto" w:fill="F7F7F7"/>
            <w:tcMar>
              <w:top w:w="90" w:type="dxa"/>
              <w:left w:w="70" w:type="dxa"/>
              <w:bottom w:w="90" w:type="dxa"/>
              <w:right w:w="70" w:type="dxa"/>
            </w:tcMar>
            <w:vAlign w:val="center"/>
          </w:tcPr>
          <w:p w14:paraId="56F1C33F"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color w:val="14212B"/>
                <w:sz w:val="20"/>
                <w:szCs w:val="20"/>
              </w:rPr>
              <w:t>5 RCTs only</w:t>
            </w:r>
          </w:p>
        </w:tc>
        <w:tc>
          <w:tcPr>
            <w:tcW w:w="1440" w:type="dxa"/>
            <w:shd w:val="clear" w:color="auto" w:fill="F7F7F7"/>
            <w:tcMar>
              <w:top w:w="90" w:type="dxa"/>
              <w:left w:w="70" w:type="dxa"/>
              <w:bottom w:w="90" w:type="dxa"/>
              <w:right w:w="70" w:type="dxa"/>
            </w:tcMar>
            <w:vAlign w:val="center"/>
          </w:tcPr>
          <w:p w14:paraId="13DC3C7A"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sz w:val="20"/>
                <w:szCs w:val="20"/>
              </w:rPr>
              <w:t>not</w:t>
            </w:r>
            <w:r w:rsidRPr="00F024A3">
              <w:rPr>
                <w:rFonts w:asciiTheme="majorBidi" w:hAnsiTheme="majorBidi" w:cstheme="majorBidi"/>
                <w:sz w:val="20"/>
                <w:szCs w:val="20"/>
              </w:rPr>
              <w:br/>
              <w:t>serious</w:t>
            </w:r>
          </w:p>
        </w:tc>
        <w:tc>
          <w:tcPr>
            <w:tcW w:w="1516" w:type="dxa"/>
            <w:shd w:val="clear" w:color="auto" w:fill="F7F7F7"/>
            <w:tcMar>
              <w:top w:w="90" w:type="dxa"/>
              <w:left w:w="70" w:type="dxa"/>
              <w:bottom w:w="90" w:type="dxa"/>
              <w:right w:w="70" w:type="dxa"/>
            </w:tcMar>
            <w:vAlign w:val="center"/>
          </w:tcPr>
          <w:p w14:paraId="0308E014"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color w:val="14212B"/>
                <w:sz w:val="20"/>
                <w:szCs w:val="20"/>
              </w:rPr>
              <w:t>not</w:t>
            </w:r>
            <w:r w:rsidRPr="00F024A3">
              <w:rPr>
                <w:rFonts w:asciiTheme="majorBidi" w:hAnsiTheme="majorBidi" w:cstheme="majorBidi"/>
                <w:color w:val="14212B"/>
                <w:sz w:val="20"/>
                <w:szCs w:val="20"/>
              </w:rPr>
              <w:br/>
              <w:t>serious</w:t>
            </w:r>
          </w:p>
        </w:tc>
        <w:tc>
          <w:tcPr>
            <w:tcW w:w="1516" w:type="dxa"/>
            <w:shd w:val="clear" w:color="auto" w:fill="F7F7F7"/>
            <w:tcMar>
              <w:top w:w="90" w:type="dxa"/>
              <w:left w:w="70" w:type="dxa"/>
              <w:bottom w:w="90" w:type="dxa"/>
              <w:right w:w="70" w:type="dxa"/>
            </w:tcMar>
            <w:vAlign w:val="center"/>
          </w:tcPr>
          <w:p w14:paraId="068904E2"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color w:val="14212B"/>
                <w:sz w:val="20"/>
                <w:szCs w:val="20"/>
              </w:rPr>
              <w:t>not</w:t>
            </w:r>
            <w:r w:rsidRPr="00F024A3">
              <w:rPr>
                <w:rFonts w:asciiTheme="majorBidi" w:hAnsiTheme="majorBidi" w:cstheme="majorBidi"/>
                <w:color w:val="14212B"/>
                <w:sz w:val="20"/>
                <w:szCs w:val="20"/>
              </w:rPr>
              <w:br/>
              <w:t>serious</w:t>
            </w:r>
          </w:p>
        </w:tc>
        <w:tc>
          <w:tcPr>
            <w:tcW w:w="1516" w:type="dxa"/>
            <w:shd w:val="clear" w:color="auto" w:fill="F7F7F7"/>
            <w:tcMar>
              <w:top w:w="90" w:type="dxa"/>
              <w:left w:w="70" w:type="dxa"/>
              <w:bottom w:w="90" w:type="dxa"/>
              <w:right w:w="70" w:type="dxa"/>
            </w:tcMar>
            <w:vAlign w:val="center"/>
          </w:tcPr>
          <w:p w14:paraId="518D0C9F"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color w:val="14212B"/>
                <w:sz w:val="20"/>
                <w:szCs w:val="20"/>
              </w:rPr>
              <w:t>serious</w:t>
            </w:r>
          </w:p>
        </w:tc>
        <w:tc>
          <w:tcPr>
            <w:tcW w:w="3185" w:type="dxa"/>
            <w:shd w:val="clear" w:color="auto" w:fill="F7F7F7"/>
            <w:tcMar>
              <w:top w:w="90" w:type="dxa"/>
              <w:left w:w="70" w:type="dxa"/>
              <w:bottom w:w="90" w:type="dxa"/>
              <w:right w:w="70" w:type="dxa"/>
            </w:tcMar>
            <w:vAlign w:val="center"/>
          </w:tcPr>
          <w:p w14:paraId="2B2A1B47"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color w:val="14212B"/>
                <w:sz w:val="20"/>
                <w:szCs w:val="20"/>
              </w:rPr>
              <w:t>TSA inconclusive;</w:t>
            </w:r>
            <w:r w:rsidRPr="00F024A3">
              <w:rPr>
                <w:rFonts w:asciiTheme="majorBidi" w:hAnsiTheme="majorBidi" w:cstheme="majorBidi"/>
                <w:color w:val="14212B"/>
                <w:sz w:val="20"/>
                <w:szCs w:val="20"/>
              </w:rPr>
              <w:br/>
              <w:t>publication bias not assessed</w:t>
            </w:r>
          </w:p>
        </w:tc>
        <w:tc>
          <w:tcPr>
            <w:tcW w:w="1288" w:type="dxa"/>
            <w:shd w:val="clear" w:color="auto" w:fill="F7F7F7"/>
            <w:tcMar>
              <w:top w:w="90" w:type="dxa"/>
              <w:left w:w="70" w:type="dxa"/>
              <w:bottom w:w="90" w:type="dxa"/>
              <w:right w:w="70" w:type="dxa"/>
            </w:tcMar>
            <w:vAlign w:val="center"/>
          </w:tcPr>
          <w:p w14:paraId="09653017"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color w:val="14212B"/>
                <w:sz w:val="20"/>
                <w:szCs w:val="20"/>
              </w:rPr>
              <w:t>4,651</w:t>
            </w:r>
          </w:p>
        </w:tc>
        <w:tc>
          <w:tcPr>
            <w:tcW w:w="1288" w:type="dxa"/>
            <w:shd w:val="clear" w:color="auto" w:fill="F7F7F7"/>
            <w:tcMar>
              <w:top w:w="90" w:type="dxa"/>
              <w:left w:w="70" w:type="dxa"/>
              <w:bottom w:w="90" w:type="dxa"/>
              <w:right w:w="70" w:type="dxa"/>
            </w:tcMar>
            <w:vAlign w:val="center"/>
          </w:tcPr>
          <w:p w14:paraId="09F285CD"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color w:val="14212B"/>
                <w:sz w:val="20"/>
                <w:szCs w:val="20"/>
              </w:rPr>
              <w:t>4,672</w:t>
            </w:r>
          </w:p>
        </w:tc>
        <w:tc>
          <w:tcPr>
            <w:tcW w:w="2123" w:type="dxa"/>
            <w:shd w:val="clear" w:color="auto" w:fill="F7F7F7"/>
            <w:tcMar>
              <w:top w:w="90" w:type="dxa"/>
              <w:left w:w="70" w:type="dxa"/>
              <w:bottom w:w="90" w:type="dxa"/>
              <w:right w:w="70" w:type="dxa"/>
            </w:tcMar>
            <w:vAlign w:val="center"/>
          </w:tcPr>
          <w:p w14:paraId="3803B9BA"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color w:val="14212B"/>
                <w:sz w:val="20"/>
                <w:szCs w:val="20"/>
              </w:rPr>
              <w:t>RR 1.02</w:t>
            </w:r>
            <w:r w:rsidRPr="00F024A3">
              <w:rPr>
                <w:rFonts w:asciiTheme="majorBidi" w:hAnsiTheme="majorBidi" w:cstheme="majorBidi"/>
                <w:color w:val="14212B"/>
                <w:sz w:val="20"/>
                <w:szCs w:val="20"/>
              </w:rPr>
              <w:br/>
              <w:t>(0.86 to 1.20)</w:t>
            </w:r>
          </w:p>
        </w:tc>
        <w:tc>
          <w:tcPr>
            <w:tcW w:w="3337" w:type="dxa"/>
            <w:shd w:val="clear" w:color="auto" w:fill="FFF2CC"/>
            <w:tcMar>
              <w:top w:w="90" w:type="dxa"/>
              <w:left w:w="70" w:type="dxa"/>
              <w:bottom w:w="90" w:type="dxa"/>
              <w:right w:w="70" w:type="dxa"/>
            </w:tcMar>
            <w:vAlign w:val="center"/>
          </w:tcPr>
          <w:p w14:paraId="01F8ED84"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color w:val="14212B"/>
                <w:sz w:val="20"/>
                <w:szCs w:val="20"/>
              </w:rPr>
              <w:t>1 more per 1,000</w:t>
            </w:r>
            <w:r w:rsidRPr="00F024A3">
              <w:rPr>
                <w:rFonts w:asciiTheme="majorBidi" w:hAnsiTheme="majorBidi" w:cstheme="majorBidi"/>
                <w:color w:val="14212B"/>
                <w:sz w:val="20"/>
                <w:szCs w:val="20"/>
              </w:rPr>
              <w:br/>
              <w:t>(6 fewer to 9 more)</w:t>
            </w:r>
          </w:p>
        </w:tc>
        <w:tc>
          <w:tcPr>
            <w:tcW w:w="2399" w:type="dxa"/>
            <w:shd w:val="clear" w:color="auto" w:fill="FFF2CC"/>
            <w:tcMar>
              <w:top w:w="90" w:type="dxa"/>
              <w:left w:w="70" w:type="dxa"/>
              <w:bottom w:w="90" w:type="dxa"/>
              <w:right w:w="70" w:type="dxa"/>
            </w:tcMar>
            <w:vAlign w:val="center"/>
          </w:tcPr>
          <w:p w14:paraId="45BC855E" w14:textId="77777777" w:rsidR="00285D8B" w:rsidRPr="00F024A3" w:rsidRDefault="00285D8B" w:rsidP="00BA3763">
            <w:pPr>
              <w:jc w:val="center"/>
              <w:rPr>
                <w:rFonts w:asciiTheme="majorBidi" w:hAnsiTheme="majorBidi" w:cstheme="majorBidi"/>
                <w:sz w:val="20"/>
                <w:szCs w:val="20"/>
              </w:rPr>
            </w:pPr>
            <w:r w:rsidRPr="00F024A3">
              <w:rPr>
                <w:rFonts w:ascii="Cambria Math" w:hAnsi="Cambria Math" w:cs="Cambria Math"/>
                <w:sz w:val="20"/>
                <w:szCs w:val="20"/>
              </w:rPr>
              <w:t>⊕⊕⊕</w:t>
            </w:r>
            <w:r w:rsidRPr="00F024A3">
              <w:rPr>
                <w:rFonts w:ascii="Segoe UI Symbol" w:hAnsi="Segoe UI Symbol" w:cs="Segoe UI Symbol"/>
                <w:sz w:val="20"/>
                <w:szCs w:val="20"/>
              </w:rPr>
              <w:t>◯</w:t>
            </w:r>
            <w:r w:rsidRPr="00F024A3">
              <w:rPr>
                <w:rFonts w:asciiTheme="majorBidi" w:hAnsiTheme="majorBidi" w:cstheme="majorBidi"/>
                <w:sz w:val="20"/>
                <w:szCs w:val="20"/>
              </w:rPr>
              <w:br/>
              <w:t>Moderate</w:t>
            </w:r>
          </w:p>
        </w:tc>
      </w:tr>
      <w:tr w:rsidR="00285D8B" w:rsidRPr="00F024A3" w14:paraId="7203915D" w14:textId="77777777" w:rsidTr="00BA3763">
        <w:trPr>
          <w:cantSplit/>
          <w:trHeight w:val="180"/>
        </w:trPr>
        <w:tc>
          <w:tcPr>
            <w:tcW w:w="22502" w:type="dxa"/>
            <w:gridSpan w:val="13"/>
            <w:shd w:val="clear" w:color="auto" w:fill="EEF3F6"/>
            <w:tcMar>
              <w:top w:w="90" w:type="dxa"/>
              <w:left w:w="70" w:type="dxa"/>
              <w:bottom w:w="90" w:type="dxa"/>
              <w:right w:w="70" w:type="dxa"/>
            </w:tcMar>
            <w:vAlign w:val="center"/>
          </w:tcPr>
          <w:p w14:paraId="1F434039" w14:textId="77777777" w:rsidR="00285D8B" w:rsidRPr="00F024A3" w:rsidRDefault="00285D8B" w:rsidP="00BA3763">
            <w:pPr>
              <w:spacing w:line="252" w:lineRule="auto"/>
              <w:rPr>
                <w:rFonts w:asciiTheme="majorBidi" w:hAnsiTheme="majorBidi" w:cstheme="majorBidi"/>
                <w:sz w:val="20"/>
                <w:szCs w:val="20"/>
              </w:rPr>
            </w:pPr>
            <w:r w:rsidRPr="00F024A3">
              <w:rPr>
                <w:rFonts w:asciiTheme="majorBidi" w:hAnsiTheme="majorBidi" w:cstheme="majorBidi"/>
                <w:b/>
                <w:color w:val="14212B"/>
                <w:sz w:val="20"/>
                <w:szCs w:val="20"/>
              </w:rPr>
              <w:t>Acute kidney injury</w:t>
            </w:r>
          </w:p>
        </w:tc>
      </w:tr>
      <w:tr w:rsidR="00285D8B" w:rsidRPr="00F024A3" w14:paraId="32913F54" w14:textId="77777777" w:rsidTr="00BA3763">
        <w:trPr>
          <w:gridAfter w:val="1"/>
          <w:wAfter w:w="12" w:type="dxa"/>
          <w:cantSplit/>
          <w:trHeight w:val="700"/>
        </w:trPr>
        <w:tc>
          <w:tcPr>
            <w:tcW w:w="1608" w:type="dxa"/>
            <w:shd w:val="clear" w:color="auto" w:fill="F7F7F7"/>
            <w:tcMar>
              <w:top w:w="90" w:type="dxa"/>
              <w:left w:w="70" w:type="dxa"/>
              <w:bottom w:w="90" w:type="dxa"/>
              <w:right w:w="70" w:type="dxa"/>
            </w:tcMar>
            <w:vAlign w:val="center"/>
          </w:tcPr>
          <w:p w14:paraId="0DEC81A4"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8</w:t>
            </w:r>
          </w:p>
        </w:tc>
        <w:tc>
          <w:tcPr>
            <w:tcW w:w="1274" w:type="dxa"/>
            <w:shd w:val="clear" w:color="auto" w:fill="F7F7F7"/>
            <w:tcMar>
              <w:top w:w="90" w:type="dxa"/>
              <w:left w:w="70" w:type="dxa"/>
              <w:bottom w:w="90" w:type="dxa"/>
              <w:right w:w="70" w:type="dxa"/>
            </w:tcMar>
            <w:vAlign w:val="center"/>
          </w:tcPr>
          <w:p w14:paraId="453636F0"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color w:val="14212B"/>
                <w:sz w:val="20"/>
                <w:szCs w:val="20"/>
              </w:rPr>
              <w:t>5 RCTs +</w:t>
            </w:r>
            <w:r w:rsidRPr="00F024A3">
              <w:rPr>
                <w:rFonts w:asciiTheme="majorBidi" w:hAnsiTheme="majorBidi" w:cstheme="majorBidi"/>
                <w:color w:val="14212B"/>
                <w:sz w:val="20"/>
                <w:szCs w:val="20"/>
              </w:rPr>
              <w:br/>
              <w:t>3 cohorts</w:t>
            </w:r>
          </w:p>
        </w:tc>
        <w:tc>
          <w:tcPr>
            <w:tcW w:w="1440" w:type="dxa"/>
            <w:shd w:val="clear" w:color="auto" w:fill="F7F7F7"/>
            <w:tcMar>
              <w:top w:w="90" w:type="dxa"/>
              <w:left w:w="70" w:type="dxa"/>
              <w:bottom w:w="90" w:type="dxa"/>
              <w:right w:w="70" w:type="dxa"/>
            </w:tcMar>
            <w:vAlign w:val="center"/>
          </w:tcPr>
          <w:p w14:paraId="4BE65E2B"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sz w:val="20"/>
                <w:szCs w:val="20"/>
              </w:rPr>
              <w:t>not</w:t>
            </w:r>
            <w:r w:rsidRPr="00F024A3">
              <w:rPr>
                <w:rFonts w:asciiTheme="majorBidi" w:hAnsiTheme="majorBidi" w:cstheme="majorBidi"/>
                <w:sz w:val="20"/>
                <w:szCs w:val="20"/>
              </w:rPr>
              <w:br/>
              <w:t>serious</w:t>
            </w:r>
          </w:p>
        </w:tc>
        <w:tc>
          <w:tcPr>
            <w:tcW w:w="1516" w:type="dxa"/>
            <w:shd w:val="clear" w:color="auto" w:fill="F7F7F7"/>
            <w:tcMar>
              <w:top w:w="90" w:type="dxa"/>
              <w:left w:w="70" w:type="dxa"/>
              <w:bottom w:w="90" w:type="dxa"/>
              <w:right w:w="70" w:type="dxa"/>
            </w:tcMar>
            <w:vAlign w:val="center"/>
          </w:tcPr>
          <w:p w14:paraId="5FB76E50"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serious</w:t>
            </w:r>
          </w:p>
        </w:tc>
        <w:tc>
          <w:tcPr>
            <w:tcW w:w="1516" w:type="dxa"/>
            <w:shd w:val="clear" w:color="auto" w:fill="F7F7F7"/>
            <w:tcMar>
              <w:top w:w="90" w:type="dxa"/>
              <w:left w:w="70" w:type="dxa"/>
              <w:bottom w:w="90" w:type="dxa"/>
              <w:right w:w="70" w:type="dxa"/>
            </w:tcMar>
            <w:vAlign w:val="center"/>
          </w:tcPr>
          <w:p w14:paraId="1B0FD2F9"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not</w:t>
            </w:r>
            <w:r w:rsidRPr="00F024A3">
              <w:rPr>
                <w:rFonts w:asciiTheme="majorBidi" w:hAnsiTheme="majorBidi" w:cstheme="majorBidi"/>
                <w:sz w:val="20"/>
                <w:szCs w:val="20"/>
              </w:rPr>
              <w:br/>
            </w:r>
            <w:r w:rsidRPr="00F024A3">
              <w:rPr>
                <w:rFonts w:asciiTheme="majorBidi" w:hAnsiTheme="majorBidi" w:cstheme="majorBidi"/>
                <w:color w:val="14212B"/>
                <w:sz w:val="20"/>
                <w:szCs w:val="20"/>
              </w:rPr>
              <w:t>serious</w:t>
            </w:r>
          </w:p>
        </w:tc>
        <w:tc>
          <w:tcPr>
            <w:tcW w:w="1516" w:type="dxa"/>
            <w:shd w:val="clear" w:color="auto" w:fill="F7F7F7"/>
            <w:tcMar>
              <w:top w:w="90" w:type="dxa"/>
              <w:left w:w="70" w:type="dxa"/>
              <w:bottom w:w="90" w:type="dxa"/>
              <w:right w:w="70" w:type="dxa"/>
            </w:tcMar>
            <w:vAlign w:val="center"/>
          </w:tcPr>
          <w:p w14:paraId="491D611D"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serious</w:t>
            </w:r>
          </w:p>
        </w:tc>
        <w:tc>
          <w:tcPr>
            <w:tcW w:w="3185" w:type="dxa"/>
            <w:shd w:val="clear" w:color="auto" w:fill="F7F7F7"/>
            <w:tcMar>
              <w:top w:w="90" w:type="dxa"/>
              <w:left w:w="70" w:type="dxa"/>
              <w:bottom w:w="90" w:type="dxa"/>
              <w:right w:w="70" w:type="dxa"/>
            </w:tcMar>
            <w:vAlign w:val="center"/>
          </w:tcPr>
          <w:p w14:paraId="07237A64"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TSA inconclusive;</w:t>
            </w:r>
            <w:r w:rsidRPr="00F024A3">
              <w:rPr>
                <w:rFonts w:asciiTheme="majorBidi" w:hAnsiTheme="majorBidi" w:cstheme="majorBidi"/>
                <w:sz w:val="20"/>
                <w:szCs w:val="20"/>
              </w:rPr>
              <w:br/>
            </w:r>
            <w:r w:rsidRPr="00F024A3">
              <w:rPr>
                <w:rFonts w:asciiTheme="majorBidi" w:hAnsiTheme="majorBidi" w:cstheme="majorBidi"/>
                <w:color w:val="14212B"/>
                <w:sz w:val="20"/>
                <w:szCs w:val="20"/>
              </w:rPr>
              <w:t>publication bias not assessed</w:t>
            </w:r>
          </w:p>
        </w:tc>
        <w:tc>
          <w:tcPr>
            <w:tcW w:w="1288" w:type="dxa"/>
            <w:shd w:val="clear" w:color="auto" w:fill="F7F7F7"/>
            <w:tcMar>
              <w:top w:w="90" w:type="dxa"/>
              <w:left w:w="70" w:type="dxa"/>
              <w:bottom w:w="90" w:type="dxa"/>
              <w:right w:w="70" w:type="dxa"/>
            </w:tcMar>
            <w:vAlign w:val="center"/>
          </w:tcPr>
          <w:p w14:paraId="771B1488"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6,648</w:t>
            </w:r>
          </w:p>
        </w:tc>
        <w:tc>
          <w:tcPr>
            <w:tcW w:w="1288" w:type="dxa"/>
            <w:shd w:val="clear" w:color="auto" w:fill="F7F7F7"/>
            <w:tcMar>
              <w:top w:w="90" w:type="dxa"/>
              <w:left w:w="70" w:type="dxa"/>
              <w:bottom w:w="90" w:type="dxa"/>
              <w:right w:w="70" w:type="dxa"/>
            </w:tcMar>
            <w:vAlign w:val="center"/>
          </w:tcPr>
          <w:p w14:paraId="64EFAD2D"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14,010</w:t>
            </w:r>
          </w:p>
        </w:tc>
        <w:tc>
          <w:tcPr>
            <w:tcW w:w="2123" w:type="dxa"/>
            <w:shd w:val="clear" w:color="auto" w:fill="F7F7F7"/>
            <w:tcMar>
              <w:top w:w="90" w:type="dxa"/>
              <w:left w:w="70" w:type="dxa"/>
              <w:bottom w:w="90" w:type="dxa"/>
              <w:right w:w="70" w:type="dxa"/>
            </w:tcMar>
            <w:vAlign w:val="center"/>
          </w:tcPr>
          <w:p w14:paraId="59D37648"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RR 0.84</w:t>
            </w:r>
            <w:r w:rsidRPr="00F024A3">
              <w:rPr>
                <w:rFonts w:asciiTheme="majorBidi" w:hAnsiTheme="majorBidi" w:cstheme="majorBidi"/>
                <w:sz w:val="20"/>
                <w:szCs w:val="20"/>
              </w:rPr>
              <w:br/>
            </w:r>
            <w:r w:rsidRPr="00F024A3">
              <w:rPr>
                <w:rFonts w:asciiTheme="majorBidi" w:hAnsiTheme="majorBidi" w:cstheme="majorBidi"/>
                <w:color w:val="14212B"/>
                <w:sz w:val="20"/>
                <w:szCs w:val="20"/>
              </w:rPr>
              <w:t>(0.61 to 1.16)</w:t>
            </w:r>
          </w:p>
        </w:tc>
        <w:tc>
          <w:tcPr>
            <w:tcW w:w="3337" w:type="dxa"/>
            <w:shd w:val="clear" w:color="auto" w:fill="FFF2CC"/>
            <w:tcMar>
              <w:top w:w="90" w:type="dxa"/>
              <w:left w:w="70" w:type="dxa"/>
              <w:bottom w:w="90" w:type="dxa"/>
              <w:right w:w="70" w:type="dxa"/>
            </w:tcMar>
            <w:vAlign w:val="center"/>
          </w:tcPr>
          <w:p w14:paraId="206D8751"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23 fewer per 1,000</w:t>
            </w:r>
            <w:r w:rsidRPr="00F024A3">
              <w:rPr>
                <w:rFonts w:asciiTheme="majorBidi" w:hAnsiTheme="majorBidi" w:cstheme="majorBidi"/>
                <w:sz w:val="20"/>
                <w:szCs w:val="20"/>
              </w:rPr>
              <w:br/>
            </w:r>
            <w:r w:rsidRPr="00F024A3">
              <w:rPr>
                <w:rFonts w:asciiTheme="majorBidi" w:hAnsiTheme="majorBidi" w:cstheme="majorBidi"/>
                <w:color w:val="14212B"/>
                <w:sz w:val="20"/>
                <w:szCs w:val="20"/>
              </w:rPr>
              <w:t>(55 fewer to 23 more)</w:t>
            </w:r>
          </w:p>
        </w:tc>
        <w:tc>
          <w:tcPr>
            <w:tcW w:w="2399" w:type="dxa"/>
            <w:shd w:val="clear" w:color="auto" w:fill="FFF2CC"/>
            <w:tcMar>
              <w:top w:w="90" w:type="dxa"/>
              <w:left w:w="70" w:type="dxa"/>
              <w:bottom w:w="90" w:type="dxa"/>
              <w:right w:w="70" w:type="dxa"/>
            </w:tcMar>
            <w:vAlign w:val="center"/>
          </w:tcPr>
          <w:p w14:paraId="24ECFC21" w14:textId="77777777" w:rsidR="00285D8B" w:rsidRPr="00F024A3" w:rsidRDefault="00285D8B" w:rsidP="00BA3763">
            <w:pPr>
              <w:jc w:val="center"/>
              <w:rPr>
                <w:rFonts w:asciiTheme="majorBidi" w:hAnsiTheme="majorBidi" w:cstheme="majorBidi"/>
                <w:sz w:val="20"/>
                <w:szCs w:val="20"/>
              </w:rPr>
            </w:pPr>
            <w:r w:rsidRPr="00F024A3">
              <w:rPr>
                <w:rFonts w:ascii="Cambria Math" w:hAnsi="Cambria Math" w:cs="Cambria Math"/>
                <w:sz w:val="20"/>
                <w:szCs w:val="20"/>
              </w:rPr>
              <w:t>⊕⊕</w:t>
            </w:r>
            <w:r w:rsidRPr="00F024A3">
              <w:rPr>
                <w:rFonts w:ascii="Segoe UI Symbol" w:hAnsi="Segoe UI Symbol" w:cs="Segoe UI Symbol"/>
                <w:sz w:val="20"/>
                <w:szCs w:val="20"/>
              </w:rPr>
              <w:t>◯◯</w:t>
            </w:r>
            <w:r w:rsidRPr="00F024A3">
              <w:rPr>
                <w:rFonts w:asciiTheme="majorBidi" w:hAnsiTheme="majorBidi" w:cstheme="majorBidi"/>
                <w:sz w:val="20"/>
                <w:szCs w:val="20"/>
              </w:rPr>
              <w:br/>
              <w:t>Low</w:t>
            </w:r>
          </w:p>
        </w:tc>
      </w:tr>
      <w:tr w:rsidR="00285D8B" w:rsidRPr="00F024A3" w14:paraId="2B71D015" w14:textId="77777777" w:rsidTr="00BA3763">
        <w:trPr>
          <w:gridAfter w:val="1"/>
          <w:wAfter w:w="12" w:type="dxa"/>
          <w:cantSplit/>
          <w:trHeight w:val="519"/>
        </w:trPr>
        <w:tc>
          <w:tcPr>
            <w:tcW w:w="1608" w:type="dxa"/>
            <w:shd w:val="clear" w:color="auto" w:fill="F7F7F7"/>
            <w:tcMar>
              <w:top w:w="90" w:type="dxa"/>
              <w:left w:w="70" w:type="dxa"/>
              <w:bottom w:w="90" w:type="dxa"/>
              <w:right w:w="70" w:type="dxa"/>
            </w:tcMar>
            <w:vAlign w:val="center"/>
          </w:tcPr>
          <w:p w14:paraId="09373BFB"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color w:val="14212B"/>
                <w:sz w:val="20"/>
                <w:szCs w:val="20"/>
              </w:rPr>
              <w:t>5</w:t>
            </w:r>
          </w:p>
        </w:tc>
        <w:tc>
          <w:tcPr>
            <w:tcW w:w="1274" w:type="dxa"/>
            <w:shd w:val="clear" w:color="auto" w:fill="F7F7F7"/>
            <w:tcMar>
              <w:top w:w="90" w:type="dxa"/>
              <w:left w:w="70" w:type="dxa"/>
              <w:bottom w:w="90" w:type="dxa"/>
              <w:right w:w="70" w:type="dxa"/>
            </w:tcMar>
            <w:vAlign w:val="center"/>
          </w:tcPr>
          <w:p w14:paraId="2704C415"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color w:val="14212B"/>
                <w:sz w:val="20"/>
                <w:szCs w:val="20"/>
              </w:rPr>
              <w:t>5 RCTs only</w:t>
            </w:r>
          </w:p>
        </w:tc>
        <w:tc>
          <w:tcPr>
            <w:tcW w:w="1440" w:type="dxa"/>
            <w:shd w:val="clear" w:color="auto" w:fill="F7F7F7"/>
            <w:tcMar>
              <w:top w:w="90" w:type="dxa"/>
              <w:left w:w="70" w:type="dxa"/>
              <w:bottom w:w="90" w:type="dxa"/>
              <w:right w:w="70" w:type="dxa"/>
            </w:tcMar>
            <w:vAlign w:val="center"/>
          </w:tcPr>
          <w:p w14:paraId="7CE3206F"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sz w:val="20"/>
                <w:szCs w:val="20"/>
              </w:rPr>
              <w:t>not</w:t>
            </w:r>
            <w:r w:rsidRPr="00F024A3">
              <w:rPr>
                <w:rFonts w:asciiTheme="majorBidi" w:hAnsiTheme="majorBidi" w:cstheme="majorBidi"/>
                <w:sz w:val="20"/>
                <w:szCs w:val="20"/>
              </w:rPr>
              <w:br/>
              <w:t>serious</w:t>
            </w:r>
          </w:p>
        </w:tc>
        <w:tc>
          <w:tcPr>
            <w:tcW w:w="1516" w:type="dxa"/>
            <w:shd w:val="clear" w:color="auto" w:fill="F7F7F7"/>
            <w:tcMar>
              <w:top w:w="90" w:type="dxa"/>
              <w:left w:w="70" w:type="dxa"/>
              <w:bottom w:w="90" w:type="dxa"/>
              <w:right w:w="70" w:type="dxa"/>
            </w:tcMar>
            <w:vAlign w:val="center"/>
          </w:tcPr>
          <w:p w14:paraId="3060351E"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color w:val="14212B"/>
                <w:sz w:val="20"/>
                <w:szCs w:val="20"/>
              </w:rPr>
              <w:t>serious</w:t>
            </w:r>
          </w:p>
        </w:tc>
        <w:tc>
          <w:tcPr>
            <w:tcW w:w="1516" w:type="dxa"/>
            <w:shd w:val="clear" w:color="auto" w:fill="F7F7F7"/>
            <w:tcMar>
              <w:top w:w="90" w:type="dxa"/>
              <w:left w:w="70" w:type="dxa"/>
              <w:bottom w:w="90" w:type="dxa"/>
              <w:right w:w="70" w:type="dxa"/>
            </w:tcMar>
            <w:vAlign w:val="center"/>
          </w:tcPr>
          <w:p w14:paraId="75E27DDC"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color w:val="14212B"/>
                <w:sz w:val="20"/>
                <w:szCs w:val="20"/>
              </w:rPr>
              <w:t>not</w:t>
            </w:r>
            <w:r w:rsidRPr="00F024A3">
              <w:rPr>
                <w:rFonts w:asciiTheme="majorBidi" w:hAnsiTheme="majorBidi" w:cstheme="majorBidi"/>
                <w:color w:val="14212B"/>
                <w:sz w:val="20"/>
                <w:szCs w:val="20"/>
              </w:rPr>
              <w:br/>
              <w:t>serious</w:t>
            </w:r>
          </w:p>
        </w:tc>
        <w:tc>
          <w:tcPr>
            <w:tcW w:w="1516" w:type="dxa"/>
            <w:shd w:val="clear" w:color="auto" w:fill="F7F7F7"/>
            <w:tcMar>
              <w:top w:w="90" w:type="dxa"/>
              <w:left w:w="70" w:type="dxa"/>
              <w:bottom w:w="90" w:type="dxa"/>
              <w:right w:w="70" w:type="dxa"/>
            </w:tcMar>
            <w:vAlign w:val="center"/>
          </w:tcPr>
          <w:p w14:paraId="0D036972"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color w:val="14212B"/>
                <w:sz w:val="20"/>
                <w:szCs w:val="20"/>
              </w:rPr>
              <w:t>serious</w:t>
            </w:r>
          </w:p>
        </w:tc>
        <w:tc>
          <w:tcPr>
            <w:tcW w:w="3185" w:type="dxa"/>
            <w:shd w:val="clear" w:color="auto" w:fill="F7F7F7"/>
            <w:tcMar>
              <w:top w:w="90" w:type="dxa"/>
              <w:left w:w="70" w:type="dxa"/>
              <w:bottom w:w="90" w:type="dxa"/>
              <w:right w:w="70" w:type="dxa"/>
            </w:tcMar>
            <w:vAlign w:val="center"/>
          </w:tcPr>
          <w:p w14:paraId="56F0EC17"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color w:val="14212B"/>
                <w:sz w:val="20"/>
                <w:szCs w:val="20"/>
              </w:rPr>
              <w:t>TSA inconclusive;</w:t>
            </w:r>
            <w:r w:rsidRPr="00F024A3">
              <w:rPr>
                <w:rFonts w:asciiTheme="majorBidi" w:hAnsiTheme="majorBidi" w:cstheme="majorBidi"/>
                <w:color w:val="14212B"/>
                <w:sz w:val="20"/>
                <w:szCs w:val="20"/>
              </w:rPr>
              <w:br/>
              <w:t>publication bias not assessed</w:t>
            </w:r>
          </w:p>
        </w:tc>
        <w:tc>
          <w:tcPr>
            <w:tcW w:w="1288" w:type="dxa"/>
            <w:shd w:val="clear" w:color="auto" w:fill="F7F7F7"/>
            <w:tcMar>
              <w:top w:w="90" w:type="dxa"/>
              <w:left w:w="70" w:type="dxa"/>
              <w:bottom w:w="90" w:type="dxa"/>
              <w:right w:w="70" w:type="dxa"/>
            </w:tcMar>
            <w:vAlign w:val="center"/>
          </w:tcPr>
          <w:p w14:paraId="739E189A"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color w:val="14212B"/>
                <w:sz w:val="20"/>
                <w:szCs w:val="20"/>
              </w:rPr>
              <w:t>4,651</w:t>
            </w:r>
          </w:p>
        </w:tc>
        <w:tc>
          <w:tcPr>
            <w:tcW w:w="1288" w:type="dxa"/>
            <w:shd w:val="clear" w:color="auto" w:fill="F7F7F7"/>
            <w:tcMar>
              <w:top w:w="90" w:type="dxa"/>
              <w:left w:w="70" w:type="dxa"/>
              <w:bottom w:w="90" w:type="dxa"/>
              <w:right w:w="70" w:type="dxa"/>
            </w:tcMar>
            <w:vAlign w:val="center"/>
          </w:tcPr>
          <w:p w14:paraId="1322BB84"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color w:val="14212B"/>
                <w:sz w:val="20"/>
                <w:szCs w:val="20"/>
              </w:rPr>
              <w:t>4,672</w:t>
            </w:r>
          </w:p>
        </w:tc>
        <w:tc>
          <w:tcPr>
            <w:tcW w:w="2123" w:type="dxa"/>
            <w:shd w:val="clear" w:color="auto" w:fill="F7F7F7"/>
            <w:tcMar>
              <w:top w:w="90" w:type="dxa"/>
              <w:left w:w="70" w:type="dxa"/>
              <w:bottom w:w="90" w:type="dxa"/>
              <w:right w:w="70" w:type="dxa"/>
            </w:tcMar>
            <w:vAlign w:val="center"/>
          </w:tcPr>
          <w:p w14:paraId="36807C43"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color w:val="14212B"/>
                <w:sz w:val="20"/>
                <w:szCs w:val="20"/>
              </w:rPr>
              <w:t>RR 0.94</w:t>
            </w:r>
            <w:r w:rsidRPr="00F024A3">
              <w:rPr>
                <w:rFonts w:asciiTheme="majorBidi" w:hAnsiTheme="majorBidi" w:cstheme="majorBidi"/>
                <w:color w:val="14212B"/>
                <w:sz w:val="20"/>
                <w:szCs w:val="20"/>
              </w:rPr>
              <w:br/>
              <w:t>(0.58 to 1.53)</w:t>
            </w:r>
          </w:p>
        </w:tc>
        <w:tc>
          <w:tcPr>
            <w:tcW w:w="3337" w:type="dxa"/>
            <w:shd w:val="clear" w:color="auto" w:fill="FFF2CC"/>
            <w:tcMar>
              <w:top w:w="90" w:type="dxa"/>
              <w:left w:w="70" w:type="dxa"/>
              <w:bottom w:w="90" w:type="dxa"/>
              <w:right w:w="70" w:type="dxa"/>
            </w:tcMar>
            <w:vAlign w:val="center"/>
          </w:tcPr>
          <w:p w14:paraId="7A2BF0DA"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color w:val="14212B"/>
                <w:sz w:val="20"/>
                <w:szCs w:val="20"/>
              </w:rPr>
              <w:t>3 fewer per 1,000</w:t>
            </w:r>
            <w:r w:rsidRPr="00F024A3">
              <w:rPr>
                <w:rFonts w:asciiTheme="majorBidi" w:hAnsiTheme="majorBidi" w:cstheme="majorBidi"/>
                <w:color w:val="14212B"/>
                <w:sz w:val="20"/>
                <w:szCs w:val="20"/>
              </w:rPr>
              <w:br/>
              <w:t>(18 fewer to 23 more)</w:t>
            </w:r>
          </w:p>
        </w:tc>
        <w:tc>
          <w:tcPr>
            <w:tcW w:w="2399" w:type="dxa"/>
            <w:shd w:val="clear" w:color="auto" w:fill="FFF2CC"/>
            <w:tcMar>
              <w:top w:w="90" w:type="dxa"/>
              <w:left w:w="70" w:type="dxa"/>
              <w:bottom w:w="90" w:type="dxa"/>
              <w:right w:w="70" w:type="dxa"/>
            </w:tcMar>
            <w:vAlign w:val="center"/>
          </w:tcPr>
          <w:p w14:paraId="02C3C539" w14:textId="77777777" w:rsidR="00285D8B" w:rsidRPr="00F024A3" w:rsidRDefault="00285D8B" w:rsidP="00BA3763">
            <w:pPr>
              <w:jc w:val="center"/>
              <w:rPr>
                <w:rFonts w:asciiTheme="majorBidi" w:hAnsiTheme="majorBidi" w:cstheme="majorBidi"/>
                <w:sz w:val="20"/>
                <w:szCs w:val="20"/>
              </w:rPr>
            </w:pPr>
            <w:r w:rsidRPr="00F024A3">
              <w:rPr>
                <w:rFonts w:ascii="Cambria Math" w:hAnsi="Cambria Math" w:cs="Cambria Math"/>
                <w:sz w:val="20"/>
                <w:szCs w:val="20"/>
              </w:rPr>
              <w:t>⊕⊕</w:t>
            </w:r>
            <w:r w:rsidRPr="00F024A3">
              <w:rPr>
                <w:rFonts w:ascii="Segoe UI Symbol" w:hAnsi="Segoe UI Symbol" w:cs="Segoe UI Symbol"/>
                <w:sz w:val="20"/>
                <w:szCs w:val="20"/>
              </w:rPr>
              <w:t>◯◯</w:t>
            </w:r>
            <w:r w:rsidRPr="00F024A3">
              <w:rPr>
                <w:rFonts w:asciiTheme="majorBidi" w:hAnsiTheme="majorBidi" w:cstheme="majorBidi"/>
                <w:sz w:val="20"/>
                <w:szCs w:val="20"/>
              </w:rPr>
              <w:br/>
              <w:t>Low</w:t>
            </w:r>
          </w:p>
        </w:tc>
      </w:tr>
      <w:tr w:rsidR="00285D8B" w:rsidRPr="00F024A3" w14:paraId="2283F978" w14:textId="77777777" w:rsidTr="00BA3763">
        <w:trPr>
          <w:cantSplit/>
          <w:trHeight w:val="180"/>
        </w:trPr>
        <w:tc>
          <w:tcPr>
            <w:tcW w:w="22502" w:type="dxa"/>
            <w:gridSpan w:val="13"/>
            <w:shd w:val="clear" w:color="auto" w:fill="EEF3F6"/>
            <w:tcMar>
              <w:top w:w="90" w:type="dxa"/>
              <w:left w:w="70" w:type="dxa"/>
              <w:bottom w:w="90" w:type="dxa"/>
              <w:right w:w="70" w:type="dxa"/>
            </w:tcMar>
            <w:vAlign w:val="center"/>
          </w:tcPr>
          <w:p w14:paraId="48488E32" w14:textId="77777777" w:rsidR="00285D8B" w:rsidRPr="00F024A3" w:rsidRDefault="00285D8B" w:rsidP="00BA3763">
            <w:pPr>
              <w:spacing w:line="252" w:lineRule="auto"/>
              <w:rPr>
                <w:rFonts w:asciiTheme="majorBidi" w:hAnsiTheme="majorBidi" w:cstheme="majorBidi"/>
                <w:sz w:val="20"/>
                <w:szCs w:val="20"/>
              </w:rPr>
            </w:pPr>
            <w:r w:rsidRPr="00F024A3">
              <w:rPr>
                <w:rFonts w:asciiTheme="majorBidi" w:hAnsiTheme="majorBidi" w:cstheme="majorBidi"/>
                <w:b/>
                <w:color w:val="14212B"/>
                <w:sz w:val="20"/>
                <w:szCs w:val="20"/>
              </w:rPr>
              <w:t>Major adverse kidney events within 30 days (MAKE30)</w:t>
            </w:r>
          </w:p>
        </w:tc>
      </w:tr>
      <w:tr w:rsidR="00285D8B" w:rsidRPr="00F024A3" w14:paraId="0DB63C12" w14:textId="77777777" w:rsidTr="00BA3763">
        <w:trPr>
          <w:gridAfter w:val="1"/>
          <w:wAfter w:w="12" w:type="dxa"/>
          <w:cantSplit/>
          <w:trHeight w:val="731"/>
        </w:trPr>
        <w:tc>
          <w:tcPr>
            <w:tcW w:w="1608" w:type="dxa"/>
            <w:shd w:val="clear" w:color="auto" w:fill="F7F7F7"/>
            <w:tcMar>
              <w:top w:w="90" w:type="dxa"/>
              <w:left w:w="70" w:type="dxa"/>
              <w:bottom w:w="90" w:type="dxa"/>
              <w:right w:w="70" w:type="dxa"/>
            </w:tcMar>
            <w:vAlign w:val="center"/>
          </w:tcPr>
          <w:p w14:paraId="3C063A40"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2</w:t>
            </w:r>
          </w:p>
        </w:tc>
        <w:tc>
          <w:tcPr>
            <w:tcW w:w="1274" w:type="dxa"/>
            <w:shd w:val="clear" w:color="auto" w:fill="F7F7F7"/>
            <w:tcMar>
              <w:top w:w="90" w:type="dxa"/>
              <w:left w:w="70" w:type="dxa"/>
              <w:bottom w:w="90" w:type="dxa"/>
              <w:right w:w="70" w:type="dxa"/>
            </w:tcMar>
            <w:vAlign w:val="center"/>
          </w:tcPr>
          <w:p w14:paraId="55F571EE"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2 RCTs</w:t>
            </w:r>
          </w:p>
        </w:tc>
        <w:tc>
          <w:tcPr>
            <w:tcW w:w="1440" w:type="dxa"/>
            <w:shd w:val="clear" w:color="auto" w:fill="F7F7F7"/>
            <w:tcMar>
              <w:top w:w="90" w:type="dxa"/>
              <w:left w:w="70" w:type="dxa"/>
              <w:bottom w:w="90" w:type="dxa"/>
              <w:right w:w="70" w:type="dxa"/>
            </w:tcMar>
            <w:vAlign w:val="center"/>
          </w:tcPr>
          <w:p w14:paraId="442098A5"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sz w:val="20"/>
                <w:szCs w:val="20"/>
              </w:rPr>
              <w:t>not</w:t>
            </w:r>
            <w:r w:rsidRPr="00F024A3">
              <w:rPr>
                <w:rFonts w:asciiTheme="majorBidi" w:hAnsiTheme="majorBidi" w:cstheme="majorBidi"/>
                <w:sz w:val="20"/>
                <w:szCs w:val="20"/>
              </w:rPr>
              <w:br/>
              <w:t>serious</w:t>
            </w:r>
          </w:p>
        </w:tc>
        <w:tc>
          <w:tcPr>
            <w:tcW w:w="1516" w:type="dxa"/>
            <w:shd w:val="clear" w:color="auto" w:fill="F7F7F7"/>
            <w:tcMar>
              <w:top w:w="90" w:type="dxa"/>
              <w:left w:w="70" w:type="dxa"/>
              <w:bottom w:w="90" w:type="dxa"/>
              <w:right w:w="70" w:type="dxa"/>
            </w:tcMar>
            <w:vAlign w:val="center"/>
          </w:tcPr>
          <w:p w14:paraId="318CBBF9"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not</w:t>
            </w:r>
            <w:r w:rsidRPr="00F024A3">
              <w:rPr>
                <w:rFonts w:asciiTheme="majorBidi" w:hAnsiTheme="majorBidi" w:cstheme="majorBidi"/>
                <w:sz w:val="20"/>
                <w:szCs w:val="20"/>
              </w:rPr>
              <w:br/>
            </w:r>
            <w:r w:rsidRPr="00F024A3">
              <w:rPr>
                <w:rFonts w:asciiTheme="majorBidi" w:hAnsiTheme="majorBidi" w:cstheme="majorBidi"/>
                <w:color w:val="14212B"/>
                <w:sz w:val="20"/>
                <w:szCs w:val="20"/>
              </w:rPr>
              <w:t>serious</w:t>
            </w:r>
          </w:p>
        </w:tc>
        <w:tc>
          <w:tcPr>
            <w:tcW w:w="1516" w:type="dxa"/>
            <w:shd w:val="clear" w:color="auto" w:fill="F7F7F7"/>
            <w:tcMar>
              <w:top w:w="90" w:type="dxa"/>
              <w:left w:w="70" w:type="dxa"/>
              <w:bottom w:w="90" w:type="dxa"/>
              <w:right w:w="70" w:type="dxa"/>
            </w:tcMar>
            <w:vAlign w:val="center"/>
          </w:tcPr>
          <w:p w14:paraId="7F14049D"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not</w:t>
            </w:r>
            <w:r w:rsidRPr="00F024A3">
              <w:rPr>
                <w:rFonts w:asciiTheme="majorBidi" w:hAnsiTheme="majorBidi" w:cstheme="majorBidi"/>
                <w:sz w:val="20"/>
                <w:szCs w:val="20"/>
              </w:rPr>
              <w:br/>
            </w:r>
            <w:r w:rsidRPr="00F024A3">
              <w:rPr>
                <w:rFonts w:asciiTheme="majorBidi" w:hAnsiTheme="majorBidi" w:cstheme="majorBidi"/>
                <w:color w:val="14212B"/>
                <w:sz w:val="20"/>
                <w:szCs w:val="20"/>
              </w:rPr>
              <w:t>serious</w:t>
            </w:r>
          </w:p>
        </w:tc>
        <w:tc>
          <w:tcPr>
            <w:tcW w:w="1516" w:type="dxa"/>
            <w:shd w:val="clear" w:color="auto" w:fill="F7F7F7"/>
            <w:tcMar>
              <w:top w:w="90" w:type="dxa"/>
              <w:left w:w="70" w:type="dxa"/>
              <w:bottom w:w="90" w:type="dxa"/>
              <w:right w:w="70" w:type="dxa"/>
            </w:tcMar>
            <w:vAlign w:val="center"/>
          </w:tcPr>
          <w:p w14:paraId="3E01EDFA"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serious</w:t>
            </w:r>
          </w:p>
        </w:tc>
        <w:tc>
          <w:tcPr>
            <w:tcW w:w="3185" w:type="dxa"/>
            <w:shd w:val="clear" w:color="auto" w:fill="F7F7F7"/>
            <w:tcMar>
              <w:top w:w="90" w:type="dxa"/>
              <w:left w:w="70" w:type="dxa"/>
              <w:bottom w:w="90" w:type="dxa"/>
              <w:right w:w="70" w:type="dxa"/>
            </w:tcMar>
            <w:vAlign w:val="center"/>
          </w:tcPr>
          <w:p w14:paraId="6B135BDF"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Estimate dominated by PRoMPT BOLUS;</w:t>
            </w:r>
            <w:r w:rsidRPr="00F024A3">
              <w:rPr>
                <w:rFonts w:asciiTheme="majorBidi" w:hAnsiTheme="majorBidi" w:cstheme="majorBidi"/>
                <w:sz w:val="20"/>
                <w:szCs w:val="20"/>
              </w:rPr>
              <w:br/>
            </w:r>
            <w:r w:rsidRPr="00F024A3">
              <w:rPr>
                <w:rFonts w:asciiTheme="majorBidi" w:hAnsiTheme="majorBidi" w:cstheme="majorBidi"/>
                <w:color w:val="14212B"/>
                <w:sz w:val="20"/>
                <w:szCs w:val="20"/>
              </w:rPr>
              <w:t>publication bias not assessed</w:t>
            </w:r>
          </w:p>
        </w:tc>
        <w:tc>
          <w:tcPr>
            <w:tcW w:w="1288" w:type="dxa"/>
            <w:shd w:val="clear" w:color="auto" w:fill="F7F7F7"/>
            <w:tcMar>
              <w:top w:w="90" w:type="dxa"/>
              <w:left w:w="70" w:type="dxa"/>
              <w:bottom w:w="90" w:type="dxa"/>
              <w:right w:w="70" w:type="dxa"/>
            </w:tcMar>
            <w:vAlign w:val="center"/>
          </w:tcPr>
          <w:p w14:paraId="60B861DC"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4,259</w:t>
            </w:r>
          </w:p>
        </w:tc>
        <w:tc>
          <w:tcPr>
            <w:tcW w:w="1288" w:type="dxa"/>
            <w:shd w:val="clear" w:color="auto" w:fill="F7F7F7"/>
            <w:tcMar>
              <w:top w:w="90" w:type="dxa"/>
              <w:left w:w="70" w:type="dxa"/>
              <w:bottom w:w="90" w:type="dxa"/>
              <w:right w:w="70" w:type="dxa"/>
            </w:tcMar>
            <w:vAlign w:val="center"/>
          </w:tcPr>
          <w:p w14:paraId="1C8F2BD6"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4,273</w:t>
            </w:r>
          </w:p>
        </w:tc>
        <w:tc>
          <w:tcPr>
            <w:tcW w:w="2123" w:type="dxa"/>
            <w:shd w:val="clear" w:color="auto" w:fill="F7F7F7"/>
            <w:tcMar>
              <w:top w:w="90" w:type="dxa"/>
              <w:left w:w="70" w:type="dxa"/>
              <w:bottom w:w="90" w:type="dxa"/>
              <w:right w:w="70" w:type="dxa"/>
            </w:tcMar>
            <w:vAlign w:val="center"/>
          </w:tcPr>
          <w:p w14:paraId="3B916E55"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RR 1.11</w:t>
            </w:r>
            <w:r w:rsidRPr="00F024A3">
              <w:rPr>
                <w:rFonts w:asciiTheme="majorBidi" w:hAnsiTheme="majorBidi" w:cstheme="majorBidi"/>
                <w:sz w:val="20"/>
                <w:szCs w:val="20"/>
              </w:rPr>
              <w:br/>
            </w:r>
            <w:r w:rsidRPr="00F024A3">
              <w:rPr>
                <w:rFonts w:asciiTheme="majorBidi" w:hAnsiTheme="majorBidi" w:cstheme="majorBidi"/>
                <w:color w:val="14212B"/>
                <w:sz w:val="20"/>
                <w:szCs w:val="20"/>
              </w:rPr>
              <w:t>(0.87 to 1.41)</w:t>
            </w:r>
          </w:p>
        </w:tc>
        <w:tc>
          <w:tcPr>
            <w:tcW w:w="3337" w:type="dxa"/>
            <w:shd w:val="clear" w:color="auto" w:fill="FFF2CC"/>
            <w:tcMar>
              <w:top w:w="90" w:type="dxa"/>
              <w:left w:w="70" w:type="dxa"/>
              <w:bottom w:w="90" w:type="dxa"/>
              <w:right w:w="70" w:type="dxa"/>
            </w:tcMar>
            <w:vAlign w:val="center"/>
          </w:tcPr>
          <w:p w14:paraId="5542988E"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3 more per 1,000</w:t>
            </w:r>
            <w:r w:rsidRPr="00F024A3">
              <w:rPr>
                <w:rFonts w:asciiTheme="majorBidi" w:hAnsiTheme="majorBidi" w:cstheme="majorBidi"/>
                <w:sz w:val="20"/>
                <w:szCs w:val="20"/>
              </w:rPr>
              <w:br/>
            </w:r>
            <w:r w:rsidRPr="00F024A3">
              <w:rPr>
                <w:rFonts w:asciiTheme="majorBidi" w:hAnsiTheme="majorBidi" w:cstheme="majorBidi"/>
                <w:color w:val="14212B"/>
                <w:sz w:val="20"/>
                <w:szCs w:val="20"/>
              </w:rPr>
              <w:t>(4 fewer to 12 more)</w:t>
            </w:r>
          </w:p>
        </w:tc>
        <w:tc>
          <w:tcPr>
            <w:tcW w:w="2399" w:type="dxa"/>
            <w:shd w:val="clear" w:color="auto" w:fill="FFF2CC"/>
            <w:tcMar>
              <w:top w:w="90" w:type="dxa"/>
              <w:left w:w="70" w:type="dxa"/>
              <w:bottom w:w="90" w:type="dxa"/>
              <w:right w:w="70" w:type="dxa"/>
            </w:tcMar>
            <w:vAlign w:val="center"/>
          </w:tcPr>
          <w:p w14:paraId="76E36C14" w14:textId="77777777" w:rsidR="00285D8B" w:rsidRPr="00F024A3" w:rsidRDefault="00285D8B" w:rsidP="00BA3763">
            <w:pPr>
              <w:jc w:val="center"/>
              <w:rPr>
                <w:rFonts w:asciiTheme="majorBidi" w:hAnsiTheme="majorBidi" w:cstheme="majorBidi"/>
                <w:sz w:val="20"/>
                <w:szCs w:val="20"/>
              </w:rPr>
            </w:pPr>
            <w:r w:rsidRPr="00F024A3">
              <w:rPr>
                <w:rFonts w:ascii="Cambria Math" w:hAnsi="Cambria Math" w:cs="Cambria Math"/>
                <w:sz w:val="20"/>
                <w:szCs w:val="20"/>
              </w:rPr>
              <w:t>⊕⊕⊕</w:t>
            </w:r>
            <w:r w:rsidRPr="00F024A3">
              <w:rPr>
                <w:rFonts w:ascii="Segoe UI Symbol" w:hAnsi="Segoe UI Symbol" w:cs="Segoe UI Symbol"/>
                <w:sz w:val="20"/>
                <w:szCs w:val="20"/>
              </w:rPr>
              <w:t>◯</w:t>
            </w:r>
            <w:r w:rsidRPr="00F024A3">
              <w:rPr>
                <w:rFonts w:asciiTheme="majorBidi" w:hAnsiTheme="majorBidi" w:cstheme="majorBidi"/>
                <w:sz w:val="20"/>
                <w:szCs w:val="20"/>
              </w:rPr>
              <w:br/>
              <w:t>Moderate</w:t>
            </w:r>
          </w:p>
        </w:tc>
      </w:tr>
      <w:tr w:rsidR="00285D8B" w:rsidRPr="00F024A3" w14:paraId="4C8F0517" w14:textId="77777777" w:rsidTr="00BA3763">
        <w:trPr>
          <w:cantSplit/>
          <w:trHeight w:val="180"/>
        </w:trPr>
        <w:tc>
          <w:tcPr>
            <w:tcW w:w="22502" w:type="dxa"/>
            <w:gridSpan w:val="13"/>
            <w:shd w:val="clear" w:color="auto" w:fill="EEF3F6"/>
            <w:tcMar>
              <w:top w:w="90" w:type="dxa"/>
              <w:left w:w="70" w:type="dxa"/>
              <w:bottom w:w="90" w:type="dxa"/>
              <w:right w:w="70" w:type="dxa"/>
            </w:tcMar>
            <w:vAlign w:val="center"/>
          </w:tcPr>
          <w:p w14:paraId="232B3B4F" w14:textId="77777777" w:rsidR="00285D8B" w:rsidRPr="00F024A3" w:rsidRDefault="00285D8B" w:rsidP="00BA3763">
            <w:pPr>
              <w:spacing w:line="252" w:lineRule="auto"/>
              <w:rPr>
                <w:rFonts w:asciiTheme="majorBidi" w:hAnsiTheme="majorBidi" w:cstheme="majorBidi"/>
                <w:sz w:val="20"/>
                <w:szCs w:val="20"/>
              </w:rPr>
            </w:pPr>
            <w:r w:rsidRPr="00F024A3">
              <w:rPr>
                <w:rFonts w:asciiTheme="majorBidi" w:hAnsiTheme="majorBidi" w:cstheme="majorBidi"/>
                <w:b/>
                <w:color w:val="14212B"/>
                <w:sz w:val="20"/>
                <w:szCs w:val="20"/>
              </w:rPr>
              <w:t>Renal replacement therapy</w:t>
            </w:r>
          </w:p>
        </w:tc>
      </w:tr>
      <w:tr w:rsidR="00285D8B" w:rsidRPr="00F024A3" w14:paraId="690EC45C" w14:textId="77777777" w:rsidTr="00BA3763">
        <w:trPr>
          <w:gridAfter w:val="1"/>
          <w:wAfter w:w="12" w:type="dxa"/>
          <w:cantSplit/>
          <w:trHeight w:val="731"/>
        </w:trPr>
        <w:tc>
          <w:tcPr>
            <w:tcW w:w="1608" w:type="dxa"/>
            <w:shd w:val="clear" w:color="auto" w:fill="F7F7F7"/>
            <w:tcMar>
              <w:top w:w="90" w:type="dxa"/>
              <w:left w:w="70" w:type="dxa"/>
              <w:bottom w:w="90" w:type="dxa"/>
              <w:right w:w="70" w:type="dxa"/>
            </w:tcMar>
            <w:vAlign w:val="center"/>
          </w:tcPr>
          <w:p w14:paraId="25C31075"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8</w:t>
            </w:r>
          </w:p>
        </w:tc>
        <w:tc>
          <w:tcPr>
            <w:tcW w:w="1274" w:type="dxa"/>
            <w:shd w:val="clear" w:color="auto" w:fill="F7F7F7"/>
            <w:tcMar>
              <w:top w:w="90" w:type="dxa"/>
              <w:left w:w="70" w:type="dxa"/>
              <w:bottom w:w="90" w:type="dxa"/>
              <w:right w:w="70" w:type="dxa"/>
            </w:tcMar>
            <w:vAlign w:val="center"/>
          </w:tcPr>
          <w:p w14:paraId="475B2ED2"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4 RCTs +</w:t>
            </w:r>
            <w:r w:rsidRPr="00F024A3">
              <w:rPr>
                <w:rFonts w:asciiTheme="majorBidi" w:hAnsiTheme="majorBidi" w:cstheme="majorBidi"/>
                <w:sz w:val="20"/>
                <w:szCs w:val="20"/>
              </w:rPr>
              <w:br/>
            </w:r>
            <w:r w:rsidRPr="00F024A3">
              <w:rPr>
                <w:rFonts w:asciiTheme="majorBidi" w:hAnsiTheme="majorBidi" w:cstheme="majorBidi"/>
                <w:color w:val="14212B"/>
                <w:sz w:val="20"/>
                <w:szCs w:val="20"/>
              </w:rPr>
              <w:t>4 cohorts</w:t>
            </w:r>
          </w:p>
        </w:tc>
        <w:tc>
          <w:tcPr>
            <w:tcW w:w="1440" w:type="dxa"/>
            <w:shd w:val="clear" w:color="auto" w:fill="F7F7F7"/>
            <w:tcMar>
              <w:top w:w="90" w:type="dxa"/>
              <w:left w:w="70" w:type="dxa"/>
              <w:bottom w:w="90" w:type="dxa"/>
              <w:right w:w="70" w:type="dxa"/>
            </w:tcMar>
            <w:vAlign w:val="center"/>
          </w:tcPr>
          <w:p w14:paraId="102011B9"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sz w:val="20"/>
                <w:szCs w:val="20"/>
              </w:rPr>
              <w:t>not</w:t>
            </w:r>
            <w:r w:rsidRPr="00F024A3">
              <w:rPr>
                <w:rFonts w:asciiTheme="majorBidi" w:hAnsiTheme="majorBidi" w:cstheme="majorBidi"/>
                <w:sz w:val="20"/>
                <w:szCs w:val="20"/>
              </w:rPr>
              <w:br/>
              <w:t>serious</w:t>
            </w:r>
          </w:p>
        </w:tc>
        <w:tc>
          <w:tcPr>
            <w:tcW w:w="1516" w:type="dxa"/>
            <w:shd w:val="clear" w:color="auto" w:fill="F7F7F7"/>
            <w:tcMar>
              <w:top w:w="90" w:type="dxa"/>
              <w:left w:w="70" w:type="dxa"/>
              <w:bottom w:w="90" w:type="dxa"/>
              <w:right w:w="70" w:type="dxa"/>
            </w:tcMar>
            <w:vAlign w:val="center"/>
          </w:tcPr>
          <w:p w14:paraId="39549B1B"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not</w:t>
            </w:r>
            <w:r w:rsidRPr="00F024A3">
              <w:rPr>
                <w:rFonts w:asciiTheme="majorBidi" w:hAnsiTheme="majorBidi" w:cstheme="majorBidi"/>
                <w:sz w:val="20"/>
                <w:szCs w:val="20"/>
              </w:rPr>
              <w:br/>
            </w:r>
            <w:r w:rsidRPr="00F024A3">
              <w:rPr>
                <w:rFonts w:asciiTheme="majorBidi" w:hAnsiTheme="majorBidi" w:cstheme="majorBidi"/>
                <w:color w:val="14212B"/>
                <w:sz w:val="20"/>
                <w:szCs w:val="20"/>
              </w:rPr>
              <w:t>serious</w:t>
            </w:r>
          </w:p>
        </w:tc>
        <w:tc>
          <w:tcPr>
            <w:tcW w:w="1516" w:type="dxa"/>
            <w:shd w:val="clear" w:color="auto" w:fill="F7F7F7"/>
            <w:tcMar>
              <w:top w:w="90" w:type="dxa"/>
              <w:left w:w="70" w:type="dxa"/>
              <w:bottom w:w="90" w:type="dxa"/>
              <w:right w:w="70" w:type="dxa"/>
            </w:tcMar>
            <w:vAlign w:val="center"/>
          </w:tcPr>
          <w:p w14:paraId="7DCF3DC9"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not</w:t>
            </w:r>
            <w:r w:rsidRPr="00F024A3">
              <w:rPr>
                <w:rFonts w:asciiTheme="majorBidi" w:hAnsiTheme="majorBidi" w:cstheme="majorBidi"/>
                <w:sz w:val="20"/>
                <w:szCs w:val="20"/>
              </w:rPr>
              <w:br/>
            </w:r>
            <w:r w:rsidRPr="00F024A3">
              <w:rPr>
                <w:rFonts w:asciiTheme="majorBidi" w:hAnsiTheme="majorBidi" w:cstheme="majorBidi"/>
                <w:color w:val="14212B"/>
                <w:sz w:val="20"/>
                <w:szCs w:val="20"/>
              </w:rPr>
              <w:t>serious</w:t>
            </w:r>
          </w:p>
        </w:tc>
        <w:tc>
          <w:tcPr>
            <w:tcW w:w="1516" w:type="dxa"/>
            <w:shd w:val="clear" w:color="auto" w:fill="F7F7F7"/>
            <w:tcMar>
              <w:top w:w="90" w:type="dxa"/>
              <w:left w:w="70" w:type="dxa"/>
              <w:bottom w:w="90" w:type="dxa"/>
              <w:right w:w="70" w:type="dxa"/>
            </w:tcMar>
            <w:vAlign w:val="center"/>
          </w:tcPr>
          <w:p w14:paraId="12824634"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serious</w:t>
            </w:r>
          </w:p>
        </w:tc>
        <w:tc>
          <w:tcPr>
            <w:tcW w:w="3185" w:type="dxa"/>
            <w:shd w:val="clear" w:color="auto" w:fill="F7F7F7"/>
            <w:tcMar>
              <w:top w:w="90" w:type="dxa"/>
              <w:left w:w="70" w:type="dxa"/>
              <w:bottom w:w="90" w:type="dxa"/>
              <w:right w:w="70" w:type="dxa"/>
            </w:tcMar>
            <w:vAlign w:val="center"/>
          </w:tcPr>
          <w:p w14:paraId="2ACBE7DF"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Benefit not robust in sensitivity analyses;</w:t>
            </w:r>
            <w:r w:rsidRPr="00F024A3">
              <w:rPr>
                <w:rFonts w:asciiTheme="majorBidi" w:hAnsiTheme="majorBidi" w:cstheme="majorBidi"/>
                <w:sz w:val="20"/>
                <w:szCs w:val="20"/>
              </w:rPr>
              <w:br/>
            </w:r>
            <w:r w:rsidRPr="00F024A3">
              <w:rPr>
                <w:rFonts w:asciiTheme="majorBidi" w:hAnsiTheme="majorBidi" w:cstheme="majorBidi"/>
                <w:color w:val="14212B"/>
                <w:sz w:val="20"/>
                <w:szCs w:val="20"/>
              </w:rPr>
              <w:t>publication bias not assessed</w:t>
            </w:r>
          </w:p>
        </w:tc>
        <w:tc>
          <w:tcPr>
            <w:tcW w:w="1288" w:type="dxa"/>
            <w:shd w:val="clear" w:color="auto" w:fill="F7F7F7"/>
            <w:tcMar>
              <w:top w:w="90" w:type="dxa"/>
              <w:left w:w="70" w:type="dxa"/>
              <w:bottom w:w="90" w:type="dxa"/>
              <w:right w:w="70" w:type="dxa"/>
            </w:tcMar>
            <w:vAlign w:val="center"/>
          </w:tcPr>
          <w:p w14:paraId="6B8B2B94"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6,652</w:t>
            </w:r>
          </w:p>
        </w:tc>
        <w:tc>
          <w:tcPr>
            <w:tcW w:w="1288" w:type="dxa"/>
            <w:shd w:val="clear" w:color="auto" w:fill="F7F7F7"/>
            <w:tcMar>
              <w:top w:w="90" w:type="dxa"/>
              <w:left w:w="70" w:type="dxa"/>
              <w:bottom w:w="90" w:type="dxa"/>
              <w:right w:w="70" w:type="dxa"/>
            </w:tcMar>
            <w:vAlign w:val="center"/>
          </w:tcPr>
          <w:p w14:paraId="5513B73D"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14,019</w:t>
            </w:r>
          </w:p>
        </w:tc>
        <w:tc>
          <w:tcPr>
            <w:tcW w:w="2123" w:type="dxa"/>
            <w:shd w:val="clear" w:color="auto" w:fill="F7F7F7"/>
            <w:tcMar>
              <w:top w:w="90" w:type="dxa"/>
              <w:left w:w="70" w:type="dxa"/>
              <w:bottom w:w="90" w:type="dxa"/>
              <w:right w:w="70" w:type="dxa"/>
            </w:tcMar>
            <w:vAlign w:val="center"/>
          </w:tcPr>
          <w:p w14:paraId="70697D58"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RR 0.74</w:t>
            </w:r>
            <w:r w:rsidRPr="00F024A3">
              <w:rPr>
                <w:rFonts w:asciiTheme="majorBidi" w:hAnsiTheme="majorBidi" w:cstheme="majorBidi"/>
                <w:sz w:val="20"/>
                <w:szCs w:val="20"/>
              </w:rPr>
              <w:br/>
            </w:r>
            <w:r w:rsidRPr="00F024A3">
              <w:rPr>
                <w:rFonts w:asciiTheme="majorBidi" w:hAnsiTheme="majorBidi" w:cstheme="majorBidi"/>
                <w:color w:val="14212B"/>
                <w:sz w:val="20"/>
                <w:szCs w:val="20"/>
              </w:rPr>
              <w:t>(0.56 to 0.96)</w:t>
            </w:r>
          </w:p>
        </w:tc>
        <w:tc>
          <w:tcPr>
            <w:tcW w:w="3337" w:type="dxa"/>
            <w:shd w:val="clear" w:color="auto" w:fill="FFF2CC"/>
            <w:tcMar>
              <w:top w:w="90" w:type="dxa"/>
              <w:left w:w="70" w:type="dxa"/>
              <w:bottom w:w="90" w:type="dxa"/>
              <w:right w:w="70" w:type="dxa"/>
            </w:tcMar>
            <w:vAlign w:val="center"/>
          </w:tcPr>
          <w:p w14:paraId="19FA7F2C"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13 fewer per 1,000</w:t>
            </w:r>
            <w:r w:rsidRPr="00F024A3">
              <w:rPr>
                <w:rFonts w:asciiTheme="majorBidi" w:hAnsiTheme="majorBidi" w:cstheme="majorBidi"/>
                <w:sz w:val="20"/>
                <w:szCs w:val="20"/>
              </w:rPr>
              <w:br/>
            </w:r>
            <w:r w:rsidRPr="00F024A3">
              <w:rPr>
                <w:rFonts w:asciiTheme="majorBidi" w:hAnsiTheme="majorBidi" w:cstheme="majorBidi"/>
                <w:color w:val="14212B"/>
                <w:sz w:val="20"/>
                <w:szCs w:val="20"/>
              </w:rPr>
              <w:t>(23 fewer to 2 fewer)</w:t>
            </w:r>
          </w:p>
        </w:tc>
        <w:tc>
          <w:tcPr>
            <w:tcW w:w="2399" w:type="dxa"/>
            <w:shd w:val="clear" w:color="auto" w:fill="FFF2CC"/>
            <w:tcMar>
              <w:top w:w="90" w:type="dxa"/>
              <w:left w:w="70" w:type="dxa"/>
              <w:bottom w:w="90" w:type="dxa"/>
              <w:right w:w="70" w:type="dxa"/>
            </w:tcMar>
            <w:vAlign w:val="center"/>
          </w:tcPr>
          <w:p w14:paraId="39ED8B88" w14:textId="77777777" w:rsidR="00285D8B" w:rsidRPr="00F024A3" w:rsidRDefault="00285D8B" w:rsidP="00BA3763">
            <w:pPr>
              <w:jc w:val="center"/>
              <w:rPr>
                <w:rFonts w:asciiTheme="majorBidi" w:hAnsiTheme="majorBidi" w:cstheme="majorBidi"/>
                <w:sz w:val="20"/>
                <w:szCs w:val="20"/>
              </w:rPr>
            </w:pPr>
            <w:r w:rsidRPr="00F024A3">
              <w:rPr>
                <w:rFonts w:ascii="Cambria Math" w:hAnsi="Cambria Math" w:cs="Cambria Math"/>
                <w:sz w:val="20"/>
                <w:szCs w:val="20"/>
              </w:rPr>
              <w:t>⊕⊕⊕</w:t>
            </w:r>
            <w:r w:rsidRPr="00F024A3">
              <w:rPr>
                <w:rFonts w:ascii="Segoe UI Symbol" w:hAnsi="Segoe UI Symbol" w:cs="Segoe UI Symbol"/>
                <w:sz w:val="20"/>
                <w:szCs w:val="20"/>
              </w:rPr>
              <w:t>◯</w:t>
            </w:r>
            <w:r w:rsidRPr="00F024A3">
              <w:rPr>
                <w:rFonts w:asciiTheme="majorBidi" w:hAnsiTheme="majorBidi" w:cstheme="majorBidi"/>
                <w:sz w:val="20"/>
                <w:szCs w:val="20"/>
              </w:rPr>
              <w:br/>
              <w:t>Moderate</w:t>
            </w:r>
          </w:p>
        </w:tc>
      </w:tr>
      <w:tr w:rsidR="00285D8B" w:rsidRPr="00F024A3" w14:paraId="09082295" w14:textId="77777777" w:rsidTr="00BA3763">
        <w:trPr>
          <w:cantSplit/>
          <w:trHeight w:val="180"/>
        </w:trPr>
        <w:tc>
          <w:tcPr>
            <w:tcW w:w="22502" w:type="dxa"/>
            <w:gridSpan w:val="13"/>
            <w:shd w:val="clear" w:color="auto" w:fill="EEF3F6"/>
            <w:tcMar>
              <w:top w:w="90" w:type="dxa"/>
              <w:left w:w="70" w:type="dxa"/>
              <w:bottom w:w="90" w:type="dxa"/>
              <w:right w:w="70" w:type="dxa"/>
            </w:tcMar>
            <w:vAlign w:val="center"/>
          </w:tcPr>
          <w:p w14:paraId="768FE319" w14:textId="77777777" w:rsidR="00285D8B" w:rsidRPr="00F024A3" w:rsidRDefault="00285D8B" w:rsidP="00BA3763">
            <w:pPr>
              <w:spacing w:line="252" w:lineRule="auto"/>
              <w:rPr>
                <w:rFonts w:asciiTheme="majorBidi" w:hAnsiTheme="majorBidi" w:cstheme="majorBidi"/>
                <w:sz w:val="20"/>
                <w:szCs w:val="20"/>
              </w:rPr>
            </w:pPr>
            <w:r w:rsidRPr="00F024A3">
              <w:rPr>
                <w:rFonts w:asciiTheme="majorBidi" w:hAnsiTheme="majorBidi" w:cstheme="majorBidi"/>
                <w:b/>
                <w:color w:val="14212B"/>
                <w:sz w:val="20"/>
                <w:szCs w:val="20"/>
              </w:rPr>
              <w:t>Mechanical ventilation</w:t>
            </w:r>
          </w:p>
        </w:tc>
      </w:tr>
      <w:tr w:rsidR="00285D8B" w:rsidRPr="00F024A3" w14:paraId="3E0EC6A6" w14:textId="77777777" w:rsidTr="00BA3763">
        <w:trPr>
          <w:gridAfter w:val="1"/>
          <w:wAfter w:w="12" w:type="dxa"/>
          <w:cantSplit/>
          <w:trHeight w:val="551"/>
        </w:trPr>
        <w:tc>
          <w:tcPr>
            <w:tcW w:w="1608" w:type="dxa"/>
            <w:shd w:val="clear" w:color="auto" w:fill="F7F7F7"/>
            <w:tcMar>
              <w:top w:w="90" w:type="dxa"/>
              <w:left w:w="70" w:type="dxa"/>
              <w:bottom w:w="90" w:type="dxa"/>
              <w:right w:w="70" w:type="dxa"/>
            </w:tcMar>
            <w:vAlign w:val="center"/>
          </w:tcPr>
          <w:p w14:paraId="18236235"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3</w:t>
            </w:r>
          </w:p>
        </w:tc>
        <w:tc>
          <w:tcPr>
            <w:tcW w:w="1274" w:type="dxa"/>
            <w:shd w:val="clear" w:color="auto" w:fill="F7F7F7"/>
            <w:tcMar>
              <w:top w:w="90" w:type="dxa"/>
              <w:left w:w="70" w:type="dxa"/>
              <w:bottom w:w="90" w:type="dxa"/>
              <w:right w:w="70" w:type="dxa"/>
            </w:tcMar>
            <w:vAlign w:val="center"/>
          </w:tcPr>
          <w:p w14:paraId="207B47F3"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2 RCTs +</w:t>
            </w:r>
            <w:r w:rsidRPr="00F024A3">
              <w:rPr>
                <w:rFonts w:asciiTheme="majorBidi" w:hAnsiTheme="majorBidi" w:cstheme="majorBidi"/>
                <w:sz w:val="20"/>
                <w:szCs w:val="20"/>
              </w:rPr>
              <w:br/>
            </w:r>
            <w:r w:rsidRPr="00F024A3">
              <w:rPr>
                <w:rFonts w:asciiTheme="majorBidi" w:hAnsiTheme="majorBidi" w:cstheme="majorBidi"/>
                <w:color w:val="14212B"/>
                <w:sz w:val="20"/>
                <w:szCs w:val="20"/>
              </w:rPr>
              <w:t>1 cohort</w:t>
            </w:r>
          </w:p>
        </w:tc>
        <w:tc>
          <w:tcPr>
            <w:tcW w:w="1440" w:type="dxa"/>
            <w:shd w:val="clear" w:color="auto" w:fill="F7F7F7"/>
            <w:tcMar>
              <w:top w:w="90" w:type="dxa"/>
              <w:left w:w="70" w:type="dxa"/>
              <w:bottom w:w="90" w:type="dxa"/>
              <w:right w:w="70" w:type="dxa"/>
            </w:tcMar>
            <w:vAlign w:val="center"/>
          </w:tcPr>
          <w:p w14:paraId="3483EDB3"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sz w:val="20"/>
                <w:szCs w:val="20"/>
              </w:rPr>
              <w:t>not</w:t>
            </w:r>
            <w:r w:rsidRPr="00F024A3">
              <w:rPr>
                <w:rFonts w:asciiTheme="majorBidi" w:hAnsiTheme="majorBidi" w:cstheme="majorBidi"/>
                <w:sz w:val="20"/>
                <w:szCs w:val="20"/>
              </w:rPr>
              <w:br/>
              <w:t>serious</w:t>
            </w:r>
          </w:p>
        </w:tc>
        <w:tc>
          <w:tcPr>
            <w:tcW w:w="1516" w:type="dxa"/>
            <w:shd w:val="clear" w:color="auto" w:fill="F7F7F7"/>
            <w:tcMar>
              <w:top w:w="90" w:type="dxa"/>
              <w:left w:w="70" w:type="dxa"/>
              <w:bottom w:w="90" w:type="dxa"/>
              <w:right w:w="70" w:type="dxa"/>
            </w:tcMar>
            <w:vAlign w:val="center"/>
          </w:tcPr>
          <w:p w14:paraId="4442BD40"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not</w:t>
            </w:r>
            <w:r w:rsidRPr="00F024A3">
              <w:rPr>
                <w:rFonts w:asciiTheme="majorBidi" w:hAnsiTheme="majorBidi" w:cstheme="majorBidi"/>
                <w:sz w:val="20"/>
                <w:szCs w:val="20"/>
              </w:rPr>
              <w:br/>
            </w:r>
            <w:r w:rsidRPr="00F024A3">
              <w:rPr>
                <w:rFonts w:asciiTheme="majorBidi" w:hAnsiTheme="majorBidi" w:cstheme="majorBidi"/>
                <w:color w:val="14212B"/>
                <w:sz w:val="20"/>
                <w:szCs w:val="20"/>
              </w:rPr>
              <w:t>serious</w:t>
            </w:r>
          </w:p>
        </w:tc>
        <w:tc>
          <w:tcPr>
            <w:tcW w:w="1516" w:type="dxa"/>
            <w:shd w:val="clear" w:color="auto" w:fill="F7F7F7"/>
            <w:tcMar>
              <w:top w:w="90" w:type="dxa"/>
              <w:left w:w="70" w:type="dxa"/>
              <w:bottom w:w="90" w:type="dxa"/>
              <w:right w:w="70" w:type="dxa"/>
            </w:tcMar>
            <w:vAlign w:val="center"/>
          </w:tcPr>
          <w:p w14:paraId="4F631631"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not</w:t>
            </w:r>
            <w:r w:rsidRPr="00F024A3">
              <w:rPr>
                <w:rFonts w:asciiTheme="majorBidi" w:hAnsiTheme="majorBidi" w:cstheme="majorBidi"/>
                <w:sz w:val="20"/>
                <w:szCs w:val="20"/>
              </w:rPr>
              <w:br/>
            </w:r>
            <w:r w:rsidRPr="00F024A3">
              <w:rPr>
                <w:rFonts w:asciiTheme="majorBidi" w:hAnsiTheme="majorBidi" w:cstheme="majorBidi"/>
                <w:color w:val="14212B"/>
                <w:sz w:val="20"/>
                <w:szCs w:val="20"/>
              </w:rPr>
              <w:t>serious</w:t>
            </w:r>
          </w:p>
        </w:tc>
        <w:tc>
          <w:tcPr>
            <w:tcW w:w="1516" w:type="dxa"/>
            <w:shd w:val="clear" w:color="auto" w:fill="F7F7F7"/>
            <w:tcMar>
              <w:top w:w="90" w:type="dxa"/>
              <w:left w:w="70" w:type="dxa"/>
              <w:bottom w:w="90" w:type="dxa"/>
              <w:right w:w="70" w:type="dxa"/>
            </w:tcMar>
            <w:vAlign w:val="center"/>
          </w:tcPr>
          <w:p w14:paraId="27573CC1"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serious</w:t>
            </w:r>
          </w:p>
        </w:tc>
        <w:tc>
          <w:tcPr>
            <w:tcW w:w="3185" w:type="dxa"/>
            <w:shd w:val="clear" w:color="auto" w:fill="F7F7F7"/>
            <w:tcMar>
              <w:top w:w="90" w:type="dxa"/>
              <w:left w:w="70" w:type="dxa"/>
              <w:bottom w:w="90" w:type="dxa"/>
              <w:right w:w="70" w:type="dxa"/>
            </w:tcMar>
            <w:vAlign w:val="center"/>
          </w:tcPr>
          <w:p w14:paraId="58C2819E"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Publication bias not assessed</w:t>
            </w:r>
          </w:p>
        </w:tc>
        <w:tc>
          <w:tcPr>
            <w:tcW w:w="1288" w:type="dxa"/>
            <w:shd w:val="clear" w:color="auto" w:fill="F7F7F7"/>
            <w:tcMar>
              <w:top w:w="90" w:type="dxa"/>
              <w:left w:w="70" w:type="dxa"/>
              <w:bottom w:w="90" w:type="dxa"/>
              <w:right w:w="70" w:type="dxa"/>
            </w:tcMar>
            <w:vAlign w:val="center"/>
          </w:tcPr>
          <w:p w14:paraId="38F36B82"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390</w:t>
            </w:r>
          </w:p>
        </w:tc>
        <w:tc>
          <w:tcPr>
            <w:tcW w:w="1288" w:type="dxa"/>
            <w:shd w:val="clear" w:color="auto" w:fill="F7F7F7"/>
            <w:tcMar>
              <w:top w:w="90" w:type="dxa"/>
              <w:left w:w="70" w:type="dxa"/>
              <w:bottom w:w="90" w:type="dxa"/>
              <w:right w:w="70" w:type="dxa"/>
            </w:tcMar>
            <w:vAlign w:val="center"/>
          </w:tcPr>
          <w:p w14:paraId="6D701D49"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403</w:t>
            </w:r>
          </w:p>
        </w:tc>
        <w:tc>
          <w:tcPr>
            <w:tcW w:w="2123" w:type="dxa"/>
            <w:shd w:val="clear" w:color="auto" w:fill="F7F7F7"/>
            <w:tcMar>
              <w:top w:w="90" w:type="dxa"/>
              <w:left w:w="70" w:type="dxa"/>
              <w:bottom w:w="90" w:type="dxa"/>
              <w:right w:w="70" w:type="dxa"/>
            </w:tcMar>
            <w:vAlign w:val="center"/>
          </w:tcPr>
          <w:p w14:paraId="0120692B"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RR 0.97</w:t>
            </w:r>
            <w:r w:rsidRPr="00F024A3">
              <w:rPr>
                <w:rFonts w:asciiTheme="majorBidi" w:hAnsiTheme="majorBidi" w:cstheme="majorBidi"/>
                <w:sz w:val="20"/>
                <w:szCs w:val="20"/>
              </w:rPr>
              <w:br/>
            </w:r>
            <w:r w:rsidRPr="00F024A3">
              <w:rPr>
                <w:rFonts w:asciiTheme="majorBidi" w:hAnsiTheme="majorBidi" w:cstheme="majorBidi"/>
                <w:color w:val="14212B"/>
                <w:sz w:val="20"/>
                <w:szCs w:val="20"/>
              </w:rPr>
              <w:t>(0.85 to 1.11)</w:t>
            </w:r>
          </w:p>
        </w:tc>
        <w:tc>
          <w:tcPr>
            <w:tcW w:w="3337" w:type="dxa"/>
            <w:shd w:val="clear" w:color="auto" w:fill="FFF2CC"/>
            <w:tcMar>
              <w:top w:w="90" w:type="dxa"/>
              <w:left w:w="70" w:type="dxa"/>
              <w:bottom w:w="90" w:type="dxa"/>
              <w:right w:w="70" w:type="dxa"/>
            </w:tcMar>
            <w:vAlign w:val="center"/>
          </w:tcPr>
          <w:p w14:paraId="536F3C9C"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16 fewer per 1,000</w:t>
            </w:r>
            <w:r w:rsidRPr="00F024A3">
              <w:rPr>
                <w:rFonts w:asciiTheme="majorBidi" w:hAnsiTheme="majorBidi" w:cstheme="majorBidi"/>
                <w:sz w:val="20"/>
                <w:szCs w:val="20"/>
              </w:rPr>
              <w:br/>
            </w:r>
            <w:r w:rsidRPr="00F024A3">
              <w:rPr>
                <w:rFonts w:asciiTheme="majorBidi" w:hAnsiTheme="majorBidi" w:cstheme="majorBidi"/>
                <w:color w:val="14212B"/>
                <w:sz w:val="20"/>
                <w:szCs w:val="20"/>
              </w:rPr>
              <w:t>(80 fewer to 58 more)</w:t>
            </w:r>
          </w:p>
        </w:tc>
        <w:tc>
          <w:tcPr>
            <w:tcW w:w="2399" w:type="dxa"/>
            <w:shd w:val="clear" w:color="auto" w:fill="FFF2CC"/>
            <w:tcMar>
              <w:top w:w="90" w:type="dxa"/>
              <w:left w:w="70" w:type="dxa"/>
              <w:bottom w:w="90" w:type="dxa"/>
              <w:right w:w="70" w:type="dxa"/>
            </w:tcMar>
            <w:vAlign w:val="center"/>
          </w:tcPr>
          <w:p w14:paraId="6D750A08" w14:textId="77777777" w:rsidR="00285D8B" w:rsidRPr="00F024A3" w:rsidRDefault="00285D8B" w:rsidP="00BA3763">
            <w:pPr>
              <w:jc w:val="center"/>
              <w:rPr>
                <w:rFonts w:asciiTheme="majorBidi" w:hAnsiTheme="majorBidi" w:cstheme="majorBidi"/>
                <w:sz w:val="20"/>
                <w:szCs w:val="20"/>
              </w:rPr>
            </w:pPr>
            <w:r w:rsidRPr="00F024A3">
              <w:rPr>
                <w:rFonts w:ascii="Cambria Math" w:hAnsi="Cambria Math" w:cs="Cambria Math"/>
                <w:sz w:val="20"/>
                <w:szCs w:val="20"/>
              </w:rPr>
              <w:t>⊕⊕⊕</w:t>
            </w:r>
            <w:r w:rsidRPr="00F024A3">
              <w:rPr>
                <w:rFonts w:ascii="Segoe UI Symbol" w:hAnsi="Segoe UI Symbol" w:cs="Segoe UI Symbol"/>
                <w:sz w:val="20"/>
                <w:szCs w:val="20"/>
              </w:rPr>
              <w:t>◯</w:t>
            </w:r>
            <w:r w:rsidRPr="00F024A3">
              <w:rPr>
                <w:rFonts w:asciiTheme="majorBidi" w:hAnsiTheme="majorBidi" w:cstheme="majorBidi"/>
                <w:sz w:val="20"/>
                <w:szCs w:val="20"/>
              </w:rPr>
              <w:br/>
              <w:t>Moderate</w:t>
            </w:r>
          </w:p>
        </w:tc>
      </w:tr>
      <w:tr w:rsidR="00285D8B" w:rsidRPr="00F024A3" w14:paraId="6BA376B3" w14:textId="77777777" w:rsidTr="00BA3763">
        <w:trPr>
          <w:cantSplit/>
          <w:trHeight w:val="180"/>
        </w:trPr>
        <w:tc>
          <w:tcPr>
            <w:tcW w:w="22502" w:type="dxa"/>
            <w:gridSpan w:val="13"/>
            <w:shd w:val="clear" w:color="auto" w:fill="EEF3F6"/>
            <w:tcMar>
              <w:top w:w="90" w:type="dxa"/>
              <w:left w:w="70" w:type="dxa"/>
              <w:bottom w:w="90" w:type="dxa"/>
              <w:right w:w="70" w:type="dxa"/>
            </w:tcMar>
            <w:vAlign w:val="center"/>
          </w:tcPr>
          <w:p w14:paraId="57E79DF4" w14:textId="77777777" w:rsidR="00285D8B" w:rsidRPr="00F024A3" w:rsidRDefault="00285D8B" w:rsidP="00BA3763">
            <w:pPr>
              <w:spacing w:line="252" w:lineRule="auto"/>
              <w:rPr>
                <w:rFonts w:asciiTheme="majorBidi" w:hAnsiTheme="majorBidi" w:cstheme="majorBidi"/>
                <w:sz w:val="20"/>
                <w:szCs w:val="20"/>
              </w:rPr>
            </w:pPr>
            <w:r w:rsidRPr="00F024A3">
              <w:rPr>
                <w:rFonts w:asciiTheme="majorBidi" w:hAnsiTheme="majorBidi" w:cstheme="majorBidi"/>
                <w:b/>
                <w:color w:val="14212B"/>
                <w:sz w:val="20"/>
                <w:szCs w:val="20"/>
              </w:rPr>
              <w:t>Hyperchloremia</w:t>
            </w:r>
          </w:p>
        </w:tc>
      </w:tr>
      <w:tr w:rsidR="00285D8B" w:rsidRPr="00F024A3" w14:paraId="1CB03886" w14:textId="77777777" w:rsidTr="00BA3763">
        <w:trPr>
          <w:gridAfter w:val="1"/>
          <w:wAfter w:w="12" w:type="dxa"/>
          <w:cantSplit/>
          <w:trHeight w:val="731"/>
        </w:trPr>
        <w:tc>
          <w:tcPr>
            <w:tcW w:w="1608" w:type="dxa"/>
            <w:shd w:val="clear" w:color="auto" w:fill="F7F7F7"/>
            <w:tcMar>
              <w:top w:w="90" w:type="dxa"/>
              <w:left w:w="70" w:type="dxa"/>
              <w:bottom w:w="90" w:type="dxa"/>
              <w:right w:w="70" w:type="dxa"/>
            </w:tcMar>
            <w:vAlign w:val="center"/>
          </w:tcPr>
          <w:p w14:paraId="790DA1CB"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4</w:t>
            </w:r>
          </w:p>
        </w:tc>
        <w:tc>
          <w:tcPr>
            <w:tcW w:w="1274" w:type="dxa"/>
            <w:shd w:val="clear" w:color="auto" w:fill="F7F7F7"/>
            <w:tcMar>
              <w:top w:w="90" w:type="dxa"/>
              <w:left w:w="70" w:type="dxa"/>
              <w:bottom w:w="90" w:type="dxa"/>
              <w:right w:w="70" w:type="dxa"/>
            </w:tcMar>
            <w:vAlign w:val="center"/>
          </w:tcPr>
          <w:p w14:paraId="1B04D0D3"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4 RCTs</w:t>
            </w:r>
          </w:p>
        </w:tc>
        <w:tc>
          <w:tcPr>
            <w:tcW w:w="1440" w:type="dxa"/>
            <w:shd w:val="clear" w:color="auto" w:fill="F7F7F7"/>
            <w:tcMar>
              <w:top w:w="90" w:type="dxa"/>
              <w:left w:w="70" w:type="dxa"/>
              <w:bottom w:w="90" w:type="dxa"/>
              <w:right w:w="70" w:type="dxa"/>
            </w:tcMar>
            <w:vAlign w:val="center"/>
          </w:tcPr>
          <w:p w14:paraId="22CBEDAB"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sz w:val="20"/>
                <w:szCs w:val="20"/>
              </w:rPr>
              <w:t>not</w:t>
            </w:r>
            <w:r w:rsidRPr="00F024A3">
              <w:rPr>
                <w:rFonts w:asciiTheme="majorBidi" w:hAnsiTheme="majorBidi" w:cstheme="majorBidi"/>
                <w:sz w:val="20"/>
                <w:szCs w:val="20"/>
              </w:rPr>
              <w:br/>
              <w:t>serious</w:t>
            </w:r>
          </w:p>
        </w:tc>
        <w:tc>
          <w:tcPr>
            <w:tcW w:w="1516" w:type="dxa"/>
            <w:shd w:val="clear" w:color="auto" w:fill="F7F7F7"/>
            <w:tcMar>
              <w:top w:w="90" w:type="dxa"/>
              <w:left w:w="70" w:type="dxa"/>
              <w:bottom w:w="90" w:type="dxa"/>
              <w:right w:w="70" w:type="dxa"/>
            </w:tcMar>
            <w:vAlign w:val="center"/>
          </w:tcPr>
          <w:p w14:paraId="046989BF"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not</w:t>
            </w:r>
            <w:r w:rsidRPr="00F024A3">
              <w:rPr>
                <w:rFonts w:asciiTheme="majorBidi" w:hAnsiTheme="majorBidi" w:cstheme="majorBidi"/>
                <w:sz w:val="20"/>
                <w:szCs w:val="20"/>
              </w:rPr>
              <w:br/>
            </w:r>
            <w:r w:rsidRPr="00F024A3">
              <w:rPr>
                <w:rFonts w:asciiTheme="majorBidi" w:hAnsiTheme="majorBidi" w:cstheme="majorBidi"/>
                <w:color w:val="14212B"/>
                <w:sz w:val="20"/>
                <w:szCs w:val="20"/>
              </w:rPr>
              <w:t>serious</w:t>
            </w:r>
          </w:p>
        </w:tc>
        <w:tc>
          <w:tcPr>
            <w:tcW w:w="1516" w:type="dxa"/>
            <w:shd w:val="clear" w:color="auto" w:fill="F7F7F7"/>
            <w:tcMar>
              <w:top w:w="90" w:type="dxa"/>
              <w:left w:w="70" w:type="dxa"/>
              <w:bottom w:w="90" w:type="dxa"/>
              <w:right w:w="70" w:type="dxa"/>
            </w:tcMar>
            <w:vAlign w:val="center"/>
          </w:tcPr>
          <w:p w14:paraId="5FD628F2"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not</w:t>
            </w:r>
            <w:r w:rsidRPr="00F024A3">
              <w:rPr>
                <w:rFonts w:asciiTheme="majorBidi" w:hAnsiTheme="majorBidi" w:cstheme="majorBidi"/>
                <w:sz w:val="20"/>
                <w:szCs w:val="20"/>
              </w:rPr>
              <w:br/>
            </w:r>
            <w:r w:rsidRPr="00F024A3">
              <w:rPr>
                <w:rFonts w:asciiTheme="majorBidi" w:hAnsiTheme="majorBidi" w:cstheme="majorBidi"/>
                <w:color w:val="14212B"/>
                <w:sz w:val="20"/>
                <w:szCs w:val="20"/>
              </w:rPr>
              <w:t>serious</w:t>
            </w:r>
          </w:p>
        </w:tc>
        <w:tc>
          <w:tcPr>
            <w:tcW w:w="1516" w:type="dxa"/>
            <w:shd w:val="clear" w:color="auto" w:fill="F7F7F7"/>
            <w:tcMar>
              <w:top w:w="90" w:type="dxa"/>
              <w:left w:w="70" w:type="dxa"/>
              <w:bottom w:w="90" w:type="dxa"/>
              <w:right w:w="70" w:type="dxa"/>
            </w:tcMar>
            <w:vAlign w:val="center"/>
          </w:tcPr>
          <w:p w14:paraId="35EDAD79"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not</w:t>
            </w:r>
            <w:r w:rsidRPr="00F024A3">
              <w:rPr>
                <w:rFonts w:asciiTheme="majorBidi" w:hAnsiTheme="majorBidi" w:cstheme="majorBidi"/>
                <w:sz w:val="20"/>
                <w:szCs w:val="20"/>
              </w:rPr>
              <w:br/>
            </w:r>
            <w:r w:rsidRPr="00F024A3">
              <w:rPr>
                <w:rFonts w:asciiTheme="majorBidi" w:hAnsiTheme="majorBidi" w:cstheme="majorBidi"/>
                <w:color w:val="14212B"/>
                <w:sz w:val="20"/>
                <w:szCs w:val="20"/>
              </w:rPr>
              <w:t>serious</w:t>
            </w:r>
          </w:p>
        </w:tc>
        <w:tc>
          <w:tcPr>
            <w:tcW w:w="3185" w:type="dxa"/>
            <w:shd w:val="clear" w:color="auto" w:fill="F7F7F7"/>
            <w:tcMar>
              <w:top w:w="90" w:type="dxa"/>
              <w:left w:w="70" w:type="dxa"/>
              <w:bottom w:w="90" w:type="dxa"/>
              <w:right w:w="70" w:type="dxa"/>
            </w:tcMar>
            <w:vAlign w:val="center"/>
          </w:tcPr>
          <w:p w14:paraId="7A24C176"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Large, consistent biochemical effect;</w:t>
            </w:r>
            <w:r w:rsidRPr="00F024A3">
              <w:rPr>
                <w:rFonts w:asciiTheme="majorBidi" w:hAnsiTheme="majorBidi" w:cstheme="majorBidi"/>
                <w:sz w:val="20"/>
                <w:szCs w:val="20"/>
              </w:rPr>
              <w:br/>
            </w:r>
            <w:r w:rsidRPr="00F024A3">
              <w:rPr>
                <w:rFonts w:asciiTheme="majorBidi" w:hAnsiTheme="majorBidi" w:cstheme="majorBidi"/>
                <w:color w:val="14212B"/>
                <w:sz w:val="20"/>
                <w:szCs w:val="20"/>
              </w:rPr>
              <w:t>publication bias not assessed</w:t>
            </w:r>
          </w:p>
        </w:tc>
        <w:tc>
          <w:tcPr>
            <w:tcW w:w="1288" w:type="dxa"/>
            <w:shd w:val="clear" w:color="auto" w:fill="F7F7F7"/>
            <w:tcMar>
              <w:top w:w="90" w:type="dxa"/>
              <w:left w:w="70" w:type="dxa"/>
              <w:bottom w:w="90" w:type="dxa"/>
              <w:right w:w="70" w:type="dxa"/>
            </w:tcMar>
            <w:vAlign w:val="center"/>
          </w:tcPr>
          <w:p w14:paraId="6F1EC925"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3,048</w:t>
            </w:r>
          </w:p>
        </w:tc>
        <w:tc>
          <w:tcPr>
            <w:tcW w:w="1288" w:type="dxa"/>
            <w:shd w:val="clear" w:color="auto" w:fill="F7F7F7"/>
            <w:tcMar>
              <w:top w:w="90" w:type="dxa"/>
              <w:left w:w="70" w:type="dxa"/>
              <w:bottom w:w="90" w:type="dxa"/>
              <w:right w:w="70" w:type="dxa"/>
            </w:tcMar>
            <w:vAlign w:val="center"/>
          </w:tcPr>
          <w:p w14:paraId="0B178542"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3,105</w:t>
            </w:r>
          </w:p>
        </w:tc>
        <w:tc>
          <w:tcPr>
            <w:tcW w:w="2123" w:type="dxa"/>
            <w:shd w:val="clear" w:color="auto" w:fill="F7F7F7"/>
            <w:tcMar>
              <w:top w:w="90" w:type="dxa"/>
              <w:left w:w="70" w:type="dxa"/>
              <w:bottom w:w="90" w:type="dxa"/>
              <w:right w:w="70" w:type="dxa"/>
            </w:tcMar>
            <w:vAlign w:val="center"/>
          </w:tcPr>
          <w:p w14:paraId="205FEF59"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RR 0.65</w:t>
            </w:r>
            <w:r w:rsidRPr="00F024A3">
              <w:rPr>
                <w:rFonts w:asciiTheme="majorBidi" w:hAnsiTheme="majorBidi" w:cstheme="majorBidi"/>
                <w:sz w:val="20"/>
                <w:szCs w:val="20"/>
              </w:rPr>
              <w:br/>
            </w:r>
            <w:r w:rsidRPr="00F024A3">
              <w:rPr>
                <w:rFonts w:asciiTheme="majorBidi" w:hAnsiTheme="majorBidi" w:cstheme="majorBidi"/>
                <w:color w:val="14212B"/>
                <w:sz w:val="20"/>
                <w:szCs w:val="20"/>
              </w:rPr>
              <w:t>(0.61 to 0.69)</w:t>
            </w:r>
          </w:p>
        </w:tc>
        <w:tc>
          <w:tcPr>
            <w:tcW w:w="3337" w:type="dxa"/>
            <w:shd w:val="clear" w:color="auto" w:fill="FFF2CC"/>
            <w:tcMar>
              <w:top w:w="90" w:type="dxa"/>
              <w:left w:w="70" w:type="dxa"/>
              <w:bottom w:w="90" w:type="dxa"/>
              <w:right w:w="70" w:type="dxa"/>
            </w:tcMar>
            <w:vAlign w:val="center"/>
          </w:tcPr>
          <w:p w14:paraId="1B6DEFEB"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174 fewer per 1,000</w:t>
            </w:r>
            <w:r w:rsidRPr="00F024A3">
              <w:rPr>
                <w:rFonts w:asciiTheme="majorBidi" w:hAnsiTheme="majorBidi" w:cstheme="majorBidi"/>
                <w:sz w:val="20"/>
                <w:szCs w:val="20"/>
              </w:rPr>
              <w:br/>
            </w:r>
            <w:r w:rsidRPr="00F024A3">
              <w:rPr>
                <w:rFonts w:asciiTheme="majorBidi" w:hAnsiTheme="majorBidi" w:cstheme="majorBidi"/>
                <w:color w:val="14212B"/>
                <w:sz w:val="20"/>
                <w:szCs w:val="20"/>
              </w:rPr>
              <w:t>(194 fewer to 155 fewer)</w:t>
            </w:r>
          </w:p>
        </w:tc>
        <w:tc>
          <w:tcPr>
            <w:tcW w:w="2399" w:type="dxa"/>
            <w:shd w:val="clear" w:color="auto" w:fill="FFF2CC"/>
            <w:tcMar>
              <w:top w:w="90" w:type="dxa"/>
              <w:left w:w="70" w:type="dxa"/>
              <w:bottom w:w="90" w:type="dxa"/>
              <w:right w:w="70" w:type="dxa"/>
            </w:tcMar>
            <w:vAlign w:val="center"/>
          </w:tcPr>
          <w:p w14:paraId="6399C1E4" w14:textId="77777777" w:rsidR="00285D8B" w:rsidRPr="00F024A3" w:rsidRDefault="00285D8B" w:rsidP="00BA3763">
            <w:pPr>
              <w:jc w:val="center"/>
              <w:rPr>
                <w:rFonts w:asciiTheme="majorBidi" w:hAnsiTheme="majorBidi" w:cstheme="majorBidi"/>
                <w:sz w:val="20"/>
                <w:szCs w:val="20"/>
              </w:rPr>
            </w:pPr>
            <w:r w:rsidRPr="00F024A3">
              <w:rPr>
                <w:rFonts w:ascii="Cambria Math" w:hAnsi="Cambria Math" w:cs="Cambria Math"/>
                <w:sz w:val="20"/>
                <w:szCs w:val="20"/>
              </w:rPr>
              <w:t>⊕⊕⊕⊕</w:t>
            </w:r>
            <w:r w:rsidRPr="00F024A3">
              <w:rPr>
                <w:rFonts w:asciiTheme="majorBidi" w:hAnsiTheme="majorBidi" w:cstheme="majorBidi"/>
                <w:sz w:val="20"/>
                <w:szCs w:val="20"/>
              </w:rPr>
              <w:br/>
              <w:t>High</w:t>
            </w:r>
          </w:p>
        </w:tc>
      </w:tr>
      <w:tr w:rsidR="00285D8B" w:rsidRPr="00F024A3" w14:paraId="3C7363CA" w14:textId="77777777" w:rsidTr="00BA3763">
        <w:trPr>
          <w:cantSplit/>
          <w:trHeight w:val="180"/>
        </w:trPr>
        <w:tc>
          <w:tcPr>
            <w:tcW w:w="22502" w:type="dxa"/>
            <w:gridSpan w:val="13"/>
            <w:shd w:val="clear" w:color="auto" w:fill="EEF3F6"/>
            <w:tcMar>
              <w:top w:w="90" w:type="dxa"/>
              <w:left w:w="70" w:type="dxa"/>
              <w:bottom w:w="90" w:type="dxa"/>
              <w:right w:w="70" w:type="dxa"/>
            </w:tcMar>
            <w:vAlign w:val="center"/>
          </w:tcPr>
          <w:p w14:paraId="2F75275A" w14:textId="77777777" w:rsidR="00285D8B" w:rsidRPr="00F024A3" w:rsidRDefault="00285D8B" w:rsidP="00BA3763">
            <w:pPr>
              <w:spacing w:line="252" w:lineRule="auto"/>
              <w:rPr>
                <w:rFonts w:asciiTheme="majorBidi" w:hAnsiTheme="majorBidi" w:cstheme="majorBidi"/>
                <w:sz w:val="20"/>
                <w:szCs w:val="20"/>
              </w:rPr>
            </w:pPr>
            <w:r w:rsidRPr="00F024A3">
              <w:rPr>
                <w:rFonts w:asciiTheme="majorBidi" w:hAnsiTheme="majorBidi" w:cstheme="majorBidi"/>
                <w:b/>
                <w:color w:val="14212B"/>
                <w:sz w:val="20"/>
                <w:szCs w:val="20"/>
              </w:rPr>
              <w:t>Hospital length of stay</w:t>
            </w:r>
          </w:p>
        </w:tc>
      </w:tr>
      <w:tr w:rsidR="00285D8B" w:rsidRPr="00F024A3" w14:paraId="54C7DEBE" w14:textId="77777777" w:rsidTr="00BA3763">
        <w:trPr>
          <w:gridAfter w:val="1"/>
          <w:wAfter w:w="12" w:type="dxa"/>
          <w:cantSplit/>
          <w:trHeight w:val="495"/>
        </w:trPr>
        <w:tc>
          <w:tcPr>
            <w:tcW w:w="1608" w:type="dxa"/>
            <w:shd w:val="clear" w:color="auto" w:fill="F7F7F7"/>
            <w:tcMar>
              <w:top w:w="90" w:type="dxa"/>
              <w:left w:w="70" w:type="dxa"/>
              <w:bottom w:w="90" w:type="dxa"/>
              <w:right w:w="70" w:type="dxa"/>
            </w:tcMar>
            <w:vAlign w:val="center"/>
          </w:tcPr>
          <w:p w14:paraId="31C809C9"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4</w:t>
            </w:r>
          </w:p>
        </w:tc>
        <w:tc>
          <w:tcPr>
            <w:tcW w:w="1274" w:type="dxa"/>
            <w:shd w:val="clear" w:color="auto" w:fill="F7F7F7"/>
            <w:tcMar>
              <w:top w:w="90" w:type="dxa"/>
              <w:left w:w="70" w:type="dxa"/>
              <w:bottom w:w="90" w:type="dxa"/>
              <w:right w:w="70" w:type="dxa"/>
            </w:tcMar>
            <w:vAlign w:val="center"/>
          </w:tcPr>
          <w:p w14:paraId="622C2FD8"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3 RCTs +</w:t>
            </w:r>
            <w:r w:rsidRPr="00F024A3">
              <w:rPr>
                <w:rFonts w:asciiTheme="majorBidi" w:hAnsiTheme="majorBidi" w:cstheme="majorBidi"/>
                <w:sz w:val="20"/>
                <w:szCs w:val="20"/>
              </w:rPr>
              <w:br/>
            </w:r>
            <w:r w:rsidRPr="00F024A3">
              <w:rPr>
                <w:rFonts w:asciiTheme="majorBidi" w:hAnsiTheme="majorBidi" w:cstheme="majorBidi"/>
                <w:color w:val="14212B"/>
                <w:sz w:val="20"/>
                <w:szCs w:val="20"/>
              </w:rPr>
              <w:t>1 cohort</w:t>
            </w:r>
          </w:p>
        </w:tc>
        <w:tc>
          <w:tcPr>
            <w:tcW w:w="1440" w:type="dxa"/>
            <w:shd w:val="clear" w:color="auto" w:fill="F7F7F7"/>
            <w:tcMar>
              <w:top w:w="90" w:type="dxa"/>
              <w:left w:w="70" w:type="dxa"/>
              <w:bottom w:w="90" w:type="dxa"/>
              <w:right w:w="70" w:type="dxa"/>
            </w:tcMar>
            <w:vAlign w:val="center"/>
          </w:tcPr>
          <w:p w14:paraId="54346AC7"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sz w:val="20"/>
                <w:szCs w:val="20"/>
              </w:rPr>
              <w:t>not</w:t>
            </w:r>
            <w:r w:rsidRPr="00F024A3">
              <w:rPr>
                <w:rFonts w:asciiTheme="majorBidi" w:hAnsiTheme="majorBidi" w:cstheme="majorBidi"/>
                <w:sz w:val="20"/>
                <w:szCs w:val="20"/>
              </w:rPr>
              <w:br/>
              <w:t>serious</w:t>
            </w:r>
          </w:p>
        </w:tc>
        <w:tc>
          <w:tcPr>
            <w:tcW w:w="1516" w:type="dxa"/>
            <w:shd w:val="clear" w:color="auto" w:fill="F7F7F7"/>
            <w:tcMar>
              <w:top w:w="90" w:type="dxa"/>
              <w:left w:w="70" w:type="dxa"/>
              <w:bottom w:w="90" w:type="dxa"/>
              <w:right w:w="70" w:type="dxa"/>
            </w:tcMar>
            <w:vAlign w:val="center"/>
          </w:tcPr>
          <w:p w14:paraId="79F1310D"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serious</w:t>
            </w:r>
          </w:p>
        </w:tc>
        <w:tc>
          <w:tcPr>
            <w:tcW w:w="1516" w:type="dxa"/>
            <w:shd w:val="clear" w:color="auto" w:fill="F7F7F7"/>
            <w:tcMar>
              <w:top w:w="90" w:type="dxa"/>
              <w:left w:w="70" w:type="dxa"/>
              <w:bottom w:w="90" w:type="dxa"/>
              <w:right w:w="70" w:type="dxa"/>
            </w:tcMar>
            <w:vAlign w:val="center"/>
          </w:tcPr>
          <w:p w14:paraId="34F3BAFB"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not</w:t>
            </w:r>
            <w:r w:rsidRPr="00F024A3">
              <w:rPr>
                <w:rFonts w:asciiTheme="majorBidi" w:hAnsiTheme="majorBidi" w:cstheme="majorBidi"/>
                <w:sz w:val="20"/>
                <w:szCs w:val="20"/>
              </w:rPr>
              <w:br/>
            </w:r>
            <w:r w:rsidRPr="00F024A3">
              <w:rPr>
                <w:rFonts w:asciiTheme="majorBidi" w:hAnsiTheme="majorBidi" w:cstheme="majorBidi"/>
                <w:color w:val="14212B"/>
                <w:sz w:val="20"/>
                <w:szCs w:val="20"/>
              </w:rPr>
              <w:t>serious</w:t>
            </w:r>
          </w:p>
        </w:tc>
        <w:tc>
          <w:tcPr>
            <w:tcW w:w="1516" w:type="dxa"/>
            <w:shd w:val="clear" w:color="auto" w:fill="F7F7F7"/>
            <w:tcMar>
              <w:top w:w="90" w:type="dxa"/>
              <w:left w:w="70" w:type="dxa"/>
              <w:bottom w:w="90" w:type="dxa"/>
              <w:right w:w="70" w:type="dxa"/>
            </w:tcMar>
            <w:vAlign w:val="center"/>
          </w:tcPr>
          <w:p w14:paraId="05590162"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serious</w:t>
            </w:r>
          </w:p>
        </w:tc>
        <w:tc>
          <w:tcPr>
            <w:tcW w:w="3185" w:type="dxa"/>
            <w:shd w:val="clear" w:color="auto" w:fill="F7F7F7"/>
            <w:tcMar>
              <w:top w:w="90" w:type="dxa"/>
              <w:left w:w="70" w:type="dxa"/>
              <w:bottom w:w="90" w:type="dxa"/>
              <w:right w:w="70" w:type="dxa"/>
            </w:tcMar>
            <w:vAlign w:val="center"/>
          </w:tcPr>
          <w:p w14:paraId="4296CA0B"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Publication bias not assessed</w:t>
            </w:r>
          </w:p>
        </w:tc>
        <w:tc>
          <w:tcPr>
            <w:tcW w:w="1288" w:type="dxa"/>
            <w:shd w:val="clear" w:color="auto" w:fill="F7F7F7"/>
            <w:tcMar>
              <w:top w:w="90" w:type="dxa"/>
              <w:left w:w="70" w:type="dxa"/>
              <w:bottom w:w="90" w:type="dxa"/>
              <w:right w:w="70" w:type="dxa"/>
            </w:tcMar>
            <w:vAlign w:val="center"/>
          </w:tcPr>
          <w:p w14:paraId="2DD1DFBD"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5,750</w:t>
            </w:r>
          </w:p>
        </w:tc>
        <w:tc>
          <w:tcPr>
            <w:tcW w:w="1288" w:type="dxa"/>
            <w:shd w:val="clear" w:color="auto" w:fill="F7F7F7"/>
            <w:tcMar>
              <w:top w:w="90" w:type="dxa"/>
              <w:left w:w="70" w:type="dxa"/>
              <w:bottom w:w="90" w:type="dxa"/>
              <w:right w:w="70" w:type="dxa"/>
            </w:tcMar>
            <w:vAlign w:val="center"/>
          </w:tcPr>
          <w:p w14:paraId="67812408"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13,133</w:t>
            </w:r>
          </w:p>
        </w:tc>
        <w:tc>
          <w:tcPr>
            <w:tcW w:w="2123" w:type="dxa"/>
            <w:shd w:val="clear" w:color="auto" w:fill="F7F7F7"/>
            <w:tcMar>
              <w:top w:w="90" w:type="dxa"/>
              <w:left w:w="70" w:type="dxa"/>
              <w:bottom w:w="90" w:type="dxa"/>
              <w:right w:w="70" w:type="dxa"/>
            </w:tcMar>
            <w:vAlign w:val="center"/>
          </w:tcPr>
          <w:p w14:paraId="605046F5"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MD 1.49 days</w:t>
            </w:r>
            <w:r w:rsidRPr="00F024A3">
              <w:rPr>
                <w:rFonts w:asciiTheme="majorBidi" w:hAnsiTheme="majorBidi" w:cstheme="majorBidi"/>
                <w:sz w:val="20"/>
                <w:szCs w:val="20"/>
              </w:rPr>
              <w:br/>
            </w:r>
            <w:r w:rsidRPr="00F024A3">
              <w:rPr>
                <w:rFonts w:asciiTheme="majorBidi" w:hAnsiTheme="majorBidi" w:cstheme="majorBidi"/>
                <w:color w:val="14212B"/>
                <w:sz w:val="20"/>
                <w:szCs w:val="20"/>
              </w:rPr>
              <w:t>(−1.65 to 4.62)</w:t>
            </w:r>
          </w:p>
        </w:tc>
        <w:tc>
          <w:tcPr>
            <w:tcW w:w="3337" w:type="dxa"/>
            <w:shd w:val="clear" w:color="auto" w:fill="FFF2CC"/>
            <w:tcMar>
              <w:top w:w="90" w:type="dxa"/>
              <w:left w:w="70" w:type="dxa"/>
              <w:bottom w:w="90" w:type="dxa"/>
              <w:right w:w="70" w:type="dxa"/>
            </w:tcMar>
            <w:vAlign w:val="center"/>
          </w:tcPr>
          <w:p w14:paraId="02BF0F1B"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1.49 days more</w:t>
            </w:r>
            <w:r w:rsidRPr="00F024A3">
              <w:rPr>
                <w:rFonts w:asciiTheme="majorBidi" w:hAnsiTheme="majorBidi" w:cstheme="majorBidi"/>
                <w:sz w:val="20"/>
                <w:szCs w:val="20"/>
              </w:rPr>
              <w:br/>
            </w:r>
            <w:r w:rsidRPr="00F024A3">
              <w:rPr>
                <w:rFonts w:asciiTheme="majorBidi" w:hAnsiTheme="majorBidi" w:cstheme="majorBidi"/>
                <w:color w:val="14212B"/>
                <w:sz w:val="20"/>
                <w:szCs w:val="20"/>
              </w:rPr>
              <w:t>(1.65 fewer to 4.62 more)</w:t>
            </w:r>
          </w:p>
        </w:tc>
        <w:tc>
          <w:tcPr>
            <w:tcW w:w="2399" w:type="dxa"/>
            <w:shd w:val="clear" w:color="auto" w:fill="FFF2CC"/>
            <w:tcMar>
              <w:top w:w="90" w:type="dxa"/>
              <w:left w:w="70" w:type="dxa"/>
              <w:bottom w:w="90" w:type="dxa"/>
              <w:right w:w="70" w:type="dxa"/>
            </w:tcMar>
            <w:vAlign w:val="center"/>
          </w:tcPr>
          <w:p w14:paraId="76B33A13" w14:textId="77777777" w:rsidR="00285D8B" w:rsidRPr="00F024A3" w:rsidRDefault="00285D8B" w:rsidP="00BA3763">
            <w:pPr>
              <w:jc w:val="center"/>
              <w:rPr>
                <w:rFonts w:asciiTheme="majorBidi" w:hAnsiTheme="majorBidi" w:cstheme="majorBidi"/>
                <w:sz w:val="20"/>
                <w:szCs w:val="20"/>
              </w:rPr>
            </w:pPr>
            <w:r w:rsidRPr="00F024A3">
              <w:rPr>
                <w:rFonts w:ascii="Cambria Math" w:hAnsi="Cambria Math" w:cs="Cambria Math"/>
                <w:sz w:val="20"/>
                <w:szCs w:val="20"/>
              </w:rPr>
              <w:t>⊕⊕</w:t>
            </w:r>
            <w:r w:rsidRPr="00F024A3">
              <w:rPr>
                <w:rFonts w:ascii="Segoe UI Symbol" w:hAnsi="Segoe UI Symbol" w:cs="Segoe UI Symbol"/>
                <w:sz w:val="20"/>
                <w:szCs w:val="20"/>
              </w:rPr>
              <w:t>◯◯</w:t>
            </w:r>
            <w:r w:rsidRPr="00F024A3">
              <w:rPr>
                <w:rFonts w:asciiTheme="majorBidi" w:hAnsiTheme="majorBidi" w:cstheme="majorBidi"/>
                <w:sz w:val="20"/>
                <w:szCs w:val="20"/>
              </w:rPr>
              <w:br/>
              <w:t>Low</w:t>
            </w:r>
          </w:p>
        </w:tc>
      </w:tr>
      <w:tr w:rsidR="00285D8B" w:rsidRPr="00F024A3" w14:paraId="5F972C48" w14:textId="77777777" w:rsidTr="00BA3763">
        <w:trPr>
          <w:cantSplit/>
          <w:trHeight w:val="180"/>
        </w:trPr>
        <w:tc>
          <w:tcPr>
            <w:tcW w:w="22502" w:type="dxa"/>
            <w:gridSpan w:val="13"/>
            <w:shd w:val="clear" w:color="auto" w:fill="EEF3F6"/>
            <w:tcMar>
              <w:top w:w="90" w:type="dxa"/>
              <w:left w:w="70" w:type="dxa"/>
              <w:bottom w:w="90" w:type="dxa"/>
              <w:right w:w="70" w:type="dxa"/>
            </w:tcMar>
            <w:vAlign w:val="center"/>
          </w:tcPr>
          <w:p w14:paraId="12B908E6" w14:textId="77777777" w:rsidR="00285D8B" w:rsidRPr="00F024A3" w:rsidRDefault="00285D8B" w:rsidP="00BA3763">
            <w:pPr>
              <w:spacing w:line="252" w:lineRule="auto"/>
              <w:rPr>
                <w:rFonts w:asciiTheme="majorBidi" w:hAnsiTheme="majorBidi" w:cstheme="majorBidi"/>
                <w:sz w:val="20"/>
                <w:szCs w:val="20"/>
              </w:rPr>
            </w:pPr>
            <w:r w:rsidRPr="00F024A3">
              <w:rPr>
                <w:rFonts w:asciiTheme="majorBidi" w:hAnsiTheme="majorBidi" w:cstheme="majorBidi"/>
                <w:b/>
                <w:color w:val="14212B"/>
                <w:sz w:val="20"/>
                <w:szCs w:val="20"/>
              </w:rPr>
              <w:t>PICU length of stay</w:t>
            </w:r>
          </w:p>
        </w:tc>
      </w:tr>
      <w:tr w:rsidR="00285D8B" w:rsidRPr="00F024A3" w14:paraId="51A4FBEE" w14:textId="77777777" w:rsidTr="00BA3763">
        <w:trPr>
          <w:gridAfter w:val="1"/>
          <w:wAfter w:w="12" w:type="dxa"/>
          <w:cantSplit/>
          <w:trHeight w:val="551"/>
        </w:trPr>
        <w:tc>
          <w:tcPr>
            <w:tcW w:w="1608" w:type="dxa"/>
            <w:shd w:val="clear" w:color="auto" w:fill="F7F7F7"/>
            <w:tcMar>
              <w:top w:w="90" w:type="dxa"/>
              <w:left w:w="70" w:type="dxa"/>
              <w:bottom w:w="90" w:type="dxa"/>
              <w:right w:w="70" w:type="dxa"/>
            </w:tcMar>
            <w:vAlign w:val="center"/>
          </w:tcPr>
          <w:p w14:paraId="458A9FFF"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3</w:t>
            </w:r>
          </w:p>
        </w:tc>
        <w:tc>
          <w:tcPr>
            <w:tcW w:w="1274" w:type="dxa"/>
            <w:shd w:val="clear" w:color="auto" w:fill="F7F7F7"/>
            <w:tcMar>
              <w:top w:w="90" w:type="dxa"/>
              <w:left w:w="70" w:type="dxa"/>
              <w:bottom w:w="90" w:type="dxa"/>
              <w:right w:w="70" w:type="dxa"/>
            </w:tcMar>
            <w:vAlign w:val="center"/>
          </w:tcPr>
          <w:p w14:paraId="7228CB4E"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1 RCT +</w:t>
            </w:r>
            <w:r w:rsidRPr="00F024A3">
              <w:rPr>
                <w:rFonts w:asciiTheme="majorBidi" w:hAnsiTheme="majorBidi" w:cstheme="majorBidi"/>
                <w:sz w:val="20"/>
                <w:szCs w:val="20"/>
              </w:rPr>
              <w:br/>
            </w:r>
            <w:r w:rsidRPr="00F024A3">
              <w:rPr>
                <w:rFonts w:asciiTheme="majorBidi" w:hAnsiTheme="majorBidi" w:cstheme="majorBidi"/>
                <w:color w:val="14212B"/>
                <w:sz w:val="20"/>
                <w:szCs w:val="20"/>
              </w:rPr>
              <w:t>2 cohorts</w:t>
            </w:r>
          </w:p>
        </w:tc>
        <w:tc>
          <w:tcPr>
            <w:tcW w:w="1440" w:type="dxa"/>
            <w:shd w:val="clear" w:color="auto" w:fill="F7F7F7"/>
            <w:tcMar>
              <w:top w:w="90" w:type="dxa"/>
              <w:left w:w="70" w:type="dxa"/>
              <w:bottom w:w="90" w:type="dxa"/>
              <w:right w:w="70" w:type="dxa"/>
            </w:tcMar>
            <w:vAlign w:val="center"/>
          </w:tcPr>
          <w:p w14:paraId="220C6F17" w14:textId="77777777" w:rsidR="00285D8B" w:rsidRPr="00F024A3" w:rsidRDefault="00285D8B" w:rsidP="00BA3763">
            <w:pPr>
              <w:jc w:val="center"/>
              <w:rPr>
                <w:rFonts w:asciiTheme="majorBidi" w:hAnsiTheme="majorBidi" w:cstheme="majorBidi"/>
                <w:sz w:val="20"/>
                <w:szCs w:val="20"/>
              </w:rPr>
            </w:pPr>
            <w:r w:rsidRPr="00F024A3">
              <w:rPr>
                <w:rFonts w:asciiTheme="majorBidi" w:hAnsiTheme="majorBidi" w:cstheme="majorBidi"/>
                <w:sz w:val="20"/>
                <w:szCs w:val="20"/>
              </w:rPr>
              <w:t>not</w:t>
            </w:r>
            <w:r w:rsidRPr="00F024A3">
              <w:rPr>
                <w:rFonts w:asciiTheme="majorBidi" w:hAnsiTheme="majorBidi" w:cstheme="majorBidi"/>
                <w:sz w:val="20"/>
                <w:szCs w:val="20"/>
              </w:rPr>
              <w:br/>
              <w:t>serious</w:t>
            </w:r>
          </w:p>
        </w:tc>
        <w:tc>
          <w:tcPr>
            <w:tcW w:w="1516" w:type="dxa"/>
            <w:shd w:val="clear" w:color="auto" w:fill="F7F7F7"/>
            <w:tcMar>
              <w:top w:w="90" w:type="dxa"/>
              <w:left w:w="70" w:type="dxa"/>
              <w:bottom w:w="90" w:type="dxa"/>
              <w:right w:w="70" w:type="dxa"/>
            </w:tcMar>
            <w:vAlign w:val="center"/>
          </w:tcPr>
          <w:p w14:paraId="520E93A8"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not</w:t>
            </w:r>
            <w:r w:rsidRPr="00F024A3">
              <w:rPr>
                <w:rFonts w:asciiTheme="majorBidi" w:hAnsiTheme="majorBidi" w:cstheme="majorBidi"/>
                <w:sz w:val="20"/>
                <w:szCs w:val="20"/>
              </w:rPr>
              <w:br/>
            </w:r>
            <w:r w:rsidRPr="00F024A3">
              <w:rPr>
                <w:rFonts w:asciiTheme="majorBidi" w:hAnsiTheme="majorBidi" w:cstheme="majorBidi"/>
                <w:color w:val="14212B"/>
                <w:sz w:val="20"/>
                <w:szCs w:val="20"/>
              </w:rPr>
              <w:t>serious</w:t>
            </w:r>
          </w:p>
        </w:tc>
        <w:tc>
          <w:tcPr>
            <w:tcW w:w="1516" w:type="dxa"/>
            <w:shd w:val="clear" w:color="auto" w:fill="F7F7F7"/>
            <w:tcMar>
              <w:top w:w="90" w:type="dxa"/>
              <w:left w:w="70" w:type="dxa"/>
              <w:bottom w:w="90" w:type="dxa"/>
              <w:right w:w="70" w:type="dxa"/>
            </w:tcMar>
            <w:vAlign w:val="center"/>
          </w:tcPr>
          <w:p w14:paraId="144366C1"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not</w:t>
            </w:r>
            <w:r w:rsidRPr="00F024A3">
              <w:rPr>
                <w:rFonts w:asciiTheme="majorBidi" w:hAnsiTheme="majorBidi" w:cstheme="majorBidi"/>
                <w:sz w:val="20"/>
                <w:szCs w:val="20"/>
              </w:rPr>
              <w:br/>
            </w:r>
            <w:r w:rsidRPr="00F024A3">
              <w:rPr>
                <w:rFonts w:asciiTheme="majorBidi" w:hAnsiTheme="majorBidi" w:cstheme="majorBidi"/>
                <w:color w:val="14212B"/>
                <w:sz w:val="20"/>
                <w:szCs w:val="20"/>
              </w:rPr>
              <w:t>serious</w:t>
            </w:r>
          </w:p>
        </w:tc>
        <w:tc>
          <w:tcPr>
            <w:tcW w:w="1516" w:type="dxa"/>
            <w:shd w:val="clear" w:color="auto" w:fill="F7F7F7"/>
            <w:tcMar>
              <w:top w:w="90" w:type="dxa"/>
              <w:left w:w="70" w:type="dxa"/>
              <w:bottom w:w="90" w:type="dxa"/>
              <w:right w:w="70" w:type="dxa"/>
            </w:tcMar>
            <w:vAlign w:val="center"/>
          </w:tcPr>
          <w:p w14:paraId="78C9C1F7"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serious</w:t>
            </w:r>
          </w:p>
        </w:tc>
        <w:tc>
          <w:tcPr>
            <w:tcW w:w="3185" w:type="dxa"/>
            <w:shd w:val="clear" w:color="auto" w:fill="F7F7F7"/>
            <w:tcMar>
              <w:top w:w="90" w:type="dxa"/>
              <w:left w:w="70" w:type="dxa"/>
              <w:bottom w:w="90" w:type="dxa"/>
              <w:right w:w="70" w:type="dxa"/>
            </w:tcMar>
            <w:vAlign w:val="center"/>
          </w:tcPr>
          <w:p w14:paraId="6F232859"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Publication bias not assessed</w:t>
            </w:r>
          </w:p>
        </w:tc>
        <w:tc>
          <w:tcPr>
            <w:tcW w:w="1288" w:type="dxa"/>
            <w:shd w:val="clear" w:color="auto" w:fill="F7F7F7"/>
            <w:tcMar>
              <w:top w:w="90" w:type="dxa"/>
              <w:left w:w="70" w:type="dxa"/>
              <w:bottom w:w="90" w:type="dxa"/>
              <w:right w:w="70" w:type="dxa"/>
            </w:tcMar>
            <w:vAlign w:val="center"/>
          </w:tcPr>
          <w:p w14:paraId="32CFD5D8"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1,500</w:t>
            </w:r>
          </w:p>
        </w:tc>
        <w:tc>
          <w:tcPr>
            <w:tcW w:w="1288" w:type="dxa"/>
            <w:shd w:val="clear" w:color="auto" w:fill="F7F7F7"/>
            <w:tcMar>
              <w:top w:w="90" w:type="dxa"/>
              <w:left w:w="70" w:type="dxa"/>
              <w:bottom w:w="90" w:type="dxa"/>
              <w:right w:w="70" w:type="dxa"/>
            </w:tcMar>
            <w:vAlign w:val="center"/>
          </w:tcPr>
          <w:p w14:paraId="6A4B8E84"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8,875</w:t>
            </w:r>
          </w:p>
        </w:tc>
        <w:tc>
          <w:tcPr>
            <w:tcW w:w="2123" w:type="dxa"/>
            <w:shd w:val="clear" w:color="auto" w:fill="F7F7F7"/>
            <w:tcMar>
              <w:top w:w="90" w:type="dxa"/>
              <w:left w:w="70" w:type="dxa"/>
              <w:bottom w:w="90" w:type="dxa"/>
              <w:right w:w="70" w:type="dxa"/>
            </w:tcMar>
            <w:vAlign w:val="center"/>
          </w:tcPr>
          <w:p w14:paraId="6FA74FFE"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MD 0.84 days</w:t>
            </w:r>
            <w:r w:rsidRPr="00F024A3">
              <w:rPr>
                <w:rFonts w:asciiTheme="majorBidi" w:hAnsiTheme="majorBidi" w:cstheme="majorBidi"/>
                <w:sz w:val="20"/>
                <w:szCs w:val="20"/>
              </w:rPr>
              <w:br/>
            </w:r>
            <w:r w:rsidRPr="00F024A3">
              <w:rPr>
                <w:rFonts w:asciiTheme="majorBidi" w:hAnsiTheme="majorBidi" w:cstheme="majorBidi"/>
                <w:color w:val="14212B"/>
                <w:sz w:val="20"/>
                <w:szCs w:val="20"/>
              </w:rPr>
              <w:t>(−0.27 to 1.95)</w:t>
            </w:r>
          </w:p>
        </w:tc>
        <w:tc>
          <w:tcPr>
            <w:tcW w:w="3337" w:type="dxa"/>
            <w:shd w:val="clear" w:color="auto" w:fill="FFF2CC"/>
            <w:tcMar>
              <w:top w:w="90" w:type="dxa"/>
              <w:left w:w="70" w:type="dxa"/>
              <w:bottom w:w="90" w:type="dxa"/>
              <w:right w:w="70" w:type="dxa"/>
            </w:tcMar>
            <w:vAlign w:val="center"/>
          </w:tcPr>
          <w:p w14:paraId="00B4AEA6" w14:textId="77777777" w:rsidR="00285D8B" w:rsidRPr="00F024A3" w:rsidRDefault="00285D8B" w:rsidP="00BA3763">
            <w:pPr>
              <w:spacing w:line="252" w:lineRule="auto"/>
              <w:jc w:val="center"/>
              <w:rPr>
                <w:rFonts w:asciiTheme="majorBidi" w:hAnsiTheme="majorBidi" w:cstheme="majorBidi"/>
                <w:sz w:val="20"/>
                <w:szCs w:val="20"/>
              </w:rPr>
            </w:pPr>
            <w:r w:rsidRPr="00F024A3">
              <w:rPr>
                <w:rFonts w:asciiTheme="majorBidi" w:hAnsiTheme="majorBidi" w:cstheme="majorBidi"/>
                <w:color w:val="14212B"/>
                <w:sz w:val="20"/>
                <w:szCs w:val="20"/>
              </w:rPr>
              <w:t>0.84 days more</w:t>
            </w:r>
            <w:r w:rsidRPr="00F024A3">
              <w:rPr>
                <w:rFonts w:asciiTheme="majorBidi" w:hAnsiTheme="majorBidi" w:cstheme="majorBidi"/>
                <w:sz w:val="20"/>
                <w:szCs w:val="20"/>
              </w:rPr>
              <w:br/>
            </w:r>
            <w:r w:rsidRPr="00F024A3">
              <w:rPr>
                <w:rFonts w:asciiTheme="majorBidi" w:hAnsiTheme="majorBidi" w:cstheme="majorBidi"/>
                <w:color w:val="14212B"/>
                <w:sz w:val="20"/>
                <w:szCs w:val="20"/>
              </w:rPr>
              <w:t>(0.27 fewer to 1.95 more)</w:t>
            </w:r>
          </w:p>
        </w:tc>
        <w:tc>
          <w:tcPr>
            <w:tcW w:w="2399" w:type="dxa"/>
            <w:shd w:val="clear" w:color="auto" w:fill="FFF2CC"/>
            <w:tcMar>
              <w:top w:w="90" w:type="dxa"/>
              <w:left w:w="70" w:type="dxa"/>
              <w:bottom w:w="90" w:type="dxa"/>
              <w:right w:w="70" w:type="dxa"/>
            </w:tcMar>
            <w:vAlign w:val="center"/>
          </w:tcPr>
          <w:p w14:paraId="2E9CD505" w14:textId="77777777" w:rsidR="00285D8B" w:rsidRPr="00F024A3" w:rsidRDefault="00285D8B" w:rsidP="00BA3763">
            <w:pPr>
              <w:jc w:val="center"/>
              <w:rPr>
                <w:rFonts w:asciiTheme="majorBidi" w:hAnsiTheme="majorBidi" w:cstheme="majorBidi"/>
                <w:sz w:val="20"/>
                <w:szCs w:val="20"/>
              </w:rPr>
            </w:pPr>
            <w:r w:rsidRPr="00F024A3">
              <w:rPr>
                <w:rFonts w:ascii="Cambria Math" w:hAnsi="Cambria Math" w:cs="Cambria Math"/>
                <w:sz w:val="20"/>
                <w:szCs w:val="20"/>
              </w:rPr>
              <w:t>⊕⊕⊕</w:t>
            </w:r>
            <w:r w:rsidRPr="00F024A3">
              <w:rPr>
                <w:rFonts w:ascii="Segoe UI Symbol" w:hAnsi="Segoe UI Symbol" w:cs="Segoe UI Symbol"/>
                <w:sz w:val="20"/>
                <w:szCs w:val="20"/>
              </w:rPr>
              <w:t>◯</w:t>
            </w:r>
            <w:r w:rsidRPr="00F024A3">
              <w:rPr>
                <w:rFonts w:asciiTheme="majorBidi" w:hAnsiTheme="majorBidi" w:cstheme="majorBidi"/>
                <w:sz w:val="20"/>
                <w:szCs w:val="20"/>
              </w:rPr>
              <w:br/>
              <w:t>Moderate</w:t>
            </w:r>
          </w:p>
        </w:tc>
      </w:tr>
    </w:tbl>
    <w:p w14:paraId="4161BA02" w14:textId="77777777" w:rsidR="00285D8B" w:rsidRPr="00F024A3" w:rsidRDefault="00285D8B" w:rsidP="00285D8B">
      <w:pPr>
        <w:spacing w:after="0" w:line="240" w:lineRule="auto"/>
        <w:rPr>
          <w:rFonts w:asciiTheme="majorBidi" w:hAnsiTheme="majorBidi" w:cstheme="majorBidi"/>
          <w:sz w:val="20"/>
          <w:szCs w:val="20"/>
        </w:rPr>
      </w:pPr>
      <w:r w:rsidRPr="00F024A3">
        <w:rPr>
          <w:rFonts w:asciiTheme="majorBidi" w:hAnsiTheme="majorBidi" w:cstheme="majorBidi"/>
          <w:sz w:val="20"/>
          <w:szCs w:val="20"/>
        </w:rPr>
        <w:t>GRADE approach. This table reproduces the pooled estimates shown in the current all-study figures. Risk of bias was judged not serious because the randomized trials were generally at low risk of bias and the observational cohorts were rated acceptable on the Newcastle–Ottawa Scale; therefore, no outcome was downgraded solely for risk of bias. Publication bias was not assessed when fewer than 10 studies contributed.</w:t>
      </w:r>
    </w:p>
    <w:p w14:paraId="5D29A71B" w14:textId="77777777" w:rsidR="00285D8B" w:rsidRPr="00F024A3" w:rsidRDefault="00285D8B" w:rsidP="00285D8B">
      <w:pPr>
        <w:spacing w:after="40" w:line="240" w:lineRule="auto"/>
        <w:rPr>
          <w:rFonts w:asciiTheme="majorBidi" w:hAnsiTheme="majorBidi" w:cstheme="majorBidi"/>
          <w:sz w:val="20"/>
          <w:szCs w:val="20"/>
        </w:rPr>
      </w:pPr>
      <w:r w:rsidRPr="00F024A3">
        <w:rPr>
          <w:rFonts w:asciiTheme="majorBidi" w:hAnsiTheme="majorBidi" w:cstheme="majorBidi"/>
          <w:b/>
          <w:sz w:val="20"/>
          <w:szCs w:val="20"/>
        </w:rPr>
        <w:lastRenderedPageBreak/>
        <w:t>Explanatory notes</w:t>
      </w:r>
    </w:p>
    <w:p w14:paraId="21FCA27C" w14:textId="77777777" w:rsidR="00285D8B" w:rsidRPr="00F024A3" w:rsidRDefault="00285D8B" w:rsidP="00285D8B">
      <w:pPr>
        <w:pStyle w:val="ListParagraph"/>
        <w:spacing w:after="60" w:line="240" w:lineRule="auto"/>
        <w:ind w:left="360" w:hanging="240"/>
        <w:rPr>
          <w:rFonts w:asciiTheme="majorBidi" w:hAnsiTheme="majorBidi" w:cstheme="majorBidi"/>
          <w:sz w:val="20"/>
          <w:szCs w:val="20"/>
        </w:rPr>
      </w:pPr>
      <w:r w:rsidRPr="00F024A3">
        <w:rPr>
          <w:rFonts w:asciiTheme="majorBidi" w:hAnsiTheme="majorBidi" w:cstheme="majorBidi"/>
          <w:sz w:val="20"/>
          <w:szCs w:val="20"/>
        </w:rPr>
        <w:t>a) All-cause mortality (all studies): Nine studies (5 RCTs and 4 observational cohorts) were pooled. Risk of bias was not considered serious. Downgraded one level for imprecision because the 95% CI crossed the line of no effect and TSA remained inconclusive. Heterogeneity was absent (I²=0%).</w:t>
      </w:r>
    </w:p>
    <w:p w14:paraId="73F22332" w14:textId="77777777" w:rsidR="00285D8B" w:rsidRPr="00F024A3" w:rsidRDefault="00285D8B" w:rsidP="00285D8B">
      <w:pPr>
        <w:pStyle w:val="ListParagraph"/>
        <w:spacing w:after="60" w:line="240" w:lineRule="auto"/>
        <w:ind w:left="360" w:hanging="240"/>
        <w:rPr>
          <w:rFonts w:asciiTheme="majorBidi" w:hAnsiTheme="majorBidi" w:cstheme="majorBidi"/>
          <w:sz w:val="20"/>
          <w:szCs w:val="20"/>
        </w:rPr>
      </w:pPr>
      <w:r w:rsidRPr="00F024A3">
        <w:rPr>
          <w:rFonts w:asciiTheme="majorBidi" w:hAnsiTheme="majorBidi" w:cstheme="majorBidi"/>
          <w:sz w:val="20"/>
          <w:szCs w:val="20"/>
        </w:rPr>
        <w:t>b) All-cause mortality (RCTs only): Five RCTs were pooled (RR 1.02, 95% CI 0.86 to 1.20; I²=0%). Risk of bias, inconsistency, and indirectness were not serious. Downgraded one level for imprecision because the confidence interval crossed no effect and the RCT-only TSA remained inconclusive. Overall certainty: Moderate.</w:t>
      </w:r>
    </w:p>
    <w:p w14:paraId="2B3D1F30" w14:textId="77777777" w:rsidR="00285D8B" w:rsidRPr="00F024A3" w:rsidRDefault="00285D8B" w:rsidP="00285D8B">
      <w:pPr>
        <w:pStyle w:val="ListParagraph"/>
        <w:spacing w:after="60" w:line="240" w:lineRule="auto"/>
        <w:ind w:left="360" w:hanging="240"/>
        <w:rPr>
          <w:rFonts w:asciiTheme="majorBidi" w:hAnsiTheme="majorBidi" w:cstheme="majorBidi"/>
          <w:sz w:val="20"/>
          <w:szCs w:val="20"/>
        </w:rPr>
      </w:pPr>
      <w:r w:rsidRPr="00F024A3">
        <w:rPr>
          <w:rFonts w:asciiTheme="majorBidi" w:hAnsiTheme="majorBidi" w:cstheme="majorBidi"/>
          <w:sz w:val="20"/>
          <w:szCs w:val="20"/>
        </w:rPr>
        <w:t>c) Acute kidney injury (all studies): Eight studies (5 RCTs and 3 observational cohorts) were pooled. Risk of bias was not considered serious. Downgraded for inconsistency because heterogeneity was substantial (I²=73.5%) and for imprecision because the 95% CI included clinically important benefit and harm; TSA remained inconclusive.</w:t>
      </w:r>
    </w:p>
    <w:p w14:paraId="62E24F2D" w14:textId="77777777" w:rsidR="00285D8B" w:rsidRPr="00F024A3" w:rsidRDefault="00285D8B" w:rsidP="00285D8B">
      <w:pPr>
        <w:pStyle w:val="ListParagraph"/>
        <w:spacing w:after="60" w:line="240" w:lineRule="auto"/>
        <w:ind w:left="360" w:hanging="240"/>
        <w:rPr>
          <w:rFonts w:asciiTheme="majorBidi" w:hAnsiTheme="majorBidi" w:cstheme="majorBidi"/>
          <w:sz w:val="20"/>
          <w:szCs w:val="20"/>
        </w:rPr>
      </w:pPr>
      <w:r w:rsidRPr="00F024A3">
        <w:rPr>
          <w:rFonts w:asciiTheme="majorBidi" w:hAnsiTheme="majorBidi" w:cstheme="majorBidi"/>
          <w:sz w:val="20"/>
          <w:szCs w:val="20"/>
        </w:rPr>
        <w:t>d) Acute kidney injury (RCTs only): Five RCTs were pooled (RR 0.94, 95% CI 0.58 to 1.53; I²=69.1%). Risk of bias and indirectness were not serious. Downgraded for inconsistency and imprecision because substantial heterogeneity persisted and the confidence interval included both benefit and harm; the RCT-only TSA remained inconclusive. Overall certainty: Low.</w:t>
      </w:r>
    </w:p>
    <w:p w14:paraId="1F0449EA" w14:textId="77777777" w:rsidR="00285D8B" w:rsidRPr="00F024A3" w:rsidRDefault="00285D8B" w:rsidP="00285D8B">
      <w:pPr>
        <w:pStyle w:val="ListParagraph"/>
        <w:spacing w:after="60" w:line="240" w:lineRule="auto"/>
        <w:ind w:left="360" w:hanging="240"/>
        <w:rPr>
          <w:rFonts w:asciiTheme="majorBidi" w:hAnsiTheme="majorBidi" w:cstheme="majorBidi"/>
          <w:sz w:val="20"/>
          <w:szCs w:val="20"/>
        </w:rPr>
      </w:pPr>
      <w:r w:rsidRPr="00F024A3">
        <w:rPr>
          <w:rFonts w:asciiTheme="majorBidi" w:hAnsiTheme="majorBidi" w:cstheme="majorBidi"/>
          <w:sz w:val="20"/>
          <w:szCs w:val="20"/>
        </w:rPr>
        <w:t>e) MAKE30: Two RCTs contributed. Downgraded for imprecision because the 95% CI crossed the line of no effect and the pooled estimate was dominated by the large PRoMPT BOLUS trial (I²=0%).</w:t>
      </w:r>
    </w:p>
    <w:p w14:paraId="02946450" w14:textId="77777777" w:rsidR="00285D8B" w:rsidRPr="00F024A3" w:rsidRDefault="00285D8B" w:rsidP="00285D8B">
      <w:pPr>
        <w:pStyle w:val="ListParagraph"/>
        <w:spacing w:after="60" w:line="240" w:lineRule="auto"/>
        <w:ind w:left="360" w:hanging="240"/>
        <w:rPr>
          <w:rFonts w:asciiTheme="majorBidi" w:hAnsiTheme="majorBidi" w:cstheme="majorBidi"/>
          <w:sz w:val="20"/>
          <w:szCs w:val="20"/>
        </w:rPr>
      </w:pPr>
      <w:r w:rsidRPr="00F024A3">
        <w:rPr>
          <w:rFonts w:asciiTheme="majorBidi" w:hAnsiTheme="majorBidi" w:cstheme="majorBidi"/>
          <w:sz w:val="20"/>
          <w:szCs w:val="20"/>
        </w:rPr>
        <w:t>f) Renal replacement therapy: Eight studies (4 RCTs and 4 observational cohorts) were pooled. Risk of bias was not considered serious. Downgraded one level for imprecision/fragility because the apparent benefit was not robust in the additional sensitivity analyses requested by the reviewer, despite low heterogeneity.</w:t>
      </w:r>
    </w:p>
    <w:p w14:paraId="11D8FD6C" w14:textId="77777777" w:rsidR="00285D8B" w:rsidRPr="00F024A3" w:rsidRDefault="00285D8B" w:rsidP="00285D8B">
      <w:pPr>
        <w:pStyle w:val="ListParagraph"/>
        <w:spacing w:after="60" w:line="240" w:lineRule="auto"/>
        <w:ind w:left="360" w:hanging="240"/>
        <w:rPr>
          <w:rFonts w:asciiTheme="majorBidi" w:hAnsiTheme="majorBidi" w:cstheme="majorBidi"/>
          <w:sz w:val="20"/>
          <w:szCs w:val="20"/>
        </w:rPr>
      </w:pPr>
      <w:r w:rsidRPr="00F024A3">
        <w:rPr>
          <w:rFonts w:asciiTheme="majorBidi" w:hAnsiTheme="majorBidi" w:cstheme="majorBidi"/>
          <w:sz w:val="20"/>
          <w:szCs w:val="20"/>
        </w:rPr>
        <w:t>g) Mechanical ventilation: Three studies (2 RCTs and 1 observational cohort) contributed. Risk of bias was not considered serious. Downgraded one level for imprecision because the 95% CI crossed the line of no effect (I²=0%).</w:t>
      </w:r>
    </w:p>
    <w:p w14:paraId="4C7EE018" w14:textId="77777777" w:rsidR="00285D8B" w:rsidRPr="00F024A3" w:rsidRDefault="00285D8B" w:rsidP="00285D8B">
      <w:pPr>
        <w:pStyle w:val="ListParagraph"/>
        <w:spacing w:after="60" w:line="240" w:lineRule="auto"/>
        <w:ind w:left="360" w:hanging="240"/>
        <w:rPr>
          <w:rFonts w:asciiTheme="majorBidi" w:hAnsiTheme="majorBidi" w:cstheme="majorBidi"/>
          <w:sz w:val="20"/>
          <w:szCs w:val="20"/>
        </w:rPr>
      </w:pPr>
      <w:r w:rsidRPr="00F024A3">
        <w:rPr>
          <w:rFonts w:asciiTheme="majorBidi" w:hAnsiTheme="majorBidi" w:cstheme="majorBidi"/>
          <w:sz w:val="20"/>
          <w:szCs w:val="20"/>
        </w:rPr>
        <w:t>h) Hyperchloremia: Four RCTs contributed. No downgrade was applied: the reduction was large and consistent, the 95% CI was narrow, and heterogeneity was absent (I²=0%).</w:t>
      </w:r>
    </w:p>
    <w:p w14:paraId="3A67CA9E" w14:textId="77777777" w:rsidR="00285D8B" w:rsidRPr="00F024A3" w:rsidRDefault="00285D8B" w:rsidP="00285D8B">
      <w:pPr>
        <w:spacing w:after="60" w:line="240" w:lineRule="auto"/>
        <w:rPr>
          <w:rFonts w:asciiTheme="majorBidi" w:hAnsiTheme="majorBidi" w:cstheme="majorBidi"/>
          <w:sz w:val="20"/>
          <w:szCs w:val="20"/>
        </w:rPr>
      </w:pPr>
      <w:r w:rsidRPr="00F024A3">
        <w:rPr>
          <w:rFonts w:asciiTheme="majorBidi" w:hAnsiTheme="majorBidi" w:cstheme="majorBidi"/>
          <w:sz w:val="20"/>
          <w:szCs w:val="20"/>
        </w:rPr>
        <w:t>i) Hospital length of stay: Four studies (3 RCTs and 1 observational cohort) contributed. Risk of bias was not considered serious. Downgraded for inconsistency (I²=65.2%) and imprecision because the 95% CI was wide and crossed no effect.</w:t>
      </w:r>
    </w:p>
    <w:p w14:paraId="3AD4D755" w14:textId="77777777" w:rsidR="00285D8B" w:rsidRPr="00F024A3" w:rsidRDefault="00285D8B" w:rsidP="00285D8B">
      <w:pPr>
        <w:spacing w:after="60" w:line="240" w:lineRule="auto"/>
        <w:rPr>
          <w:rFonts w:asciiTheme="majorBidi" w:hAnsiTheme="majorBidi" w:cstheme="majorBidi"/>
          <w:sz w:val="20"/>
          <w:szCs w:val="20"/>
        </w:rPr>
      </w:pPr>
      <w:r w:rsidRPr="00F024A3">
        <w:rPr>
          <w:rFonts w:asciiTheme="majorBidi" w:hAnsiTheme="majorBidi" w:cstheme="majorBidi"/>
          <w:sz w:val="20"/>
          <w:szCs w:val="20"/>
        </w:rPr>
        <w:t>j) PICU length of stay: Three studies (1 RCT and 2 observational cohorts) contributed. Risk of bias was not considered serious. Downgraded one level for imprecision because the 95% CI crossed no effect; statistical heterogeneity was absent (I²=0%).</w:t>
      </w:r>
    </w:p>
    <w:p w14:paraId="125599BE" w14:textId="77777777" w:rsidR="00285D8B" w:rsidRPr="00F024A3" w:rsidRDefault="00285D8B" w:rsidP="00285D8B">
      <w:pPr>
        <w:spacing w:before="80" w:after="0" w:line="240" w:lineRule="auto"/>
        <w:rPr>
          <w:rFonts w:asciiTheme="majorBidi" w:hAnsiTheme="majorBidi" w:cstheme="majorBidi"/>
          <w:sz w:val="20"/>
          <w:szCs w:val="20"/>
        </w:rPr>
      </w:pPr>
      <w:r w:rsidRPr="00F024A3">
        <w:rPr>
          <w:rFonts w:asciiTheme="majorBidi" w:hAnsiTheme="majorBidi" w:cstheme="majorBidi"/>
          <w:b/>
          <w:sz w:val="20"/>
          <w:szCs w:val="20"/>
        </w:rPr>
        <w:t xml:space="preserve">Absolute effects: </w:t>
      </w:r>
      <w:r w:rsidRPr="00F024A3">
        <w:rPr>
          <w:rFonts w:asciiTheme="majorBidi" w:hAnsiTheme="majorBidi" w:cstheme="majorBidi"/>
          <w:sz w:val="20"/>
          <w:szCs w:val="20"/>
        </w:rPr>
        <w:t>For binary outcomes, absolute effects were calculated using the pooled control-group event risk from the studies contributing to the corresponding figure. BS, balanced crystalloids; NS, normal saline; RR, risk ratio; MD, mean difference; CI, confidence interval; RCT, randomized controlled trial; PICU, pediatric intensive care unit; TSA, trial sequential analysis.</w:t>
      </w:r>
    </w:p>
    <w:p w14:paraId="78F7DAE6" w14:textId="77777777" w:rsidR="00285D8B" w:rsidRPr="00F024A3" w:rsidRDefault="00285D8B" w:rsidP="00285D8B">
      <w:pPr>
        <w:rPr>
          <w:rFonts w:asciiTheme="majorBidi" w:hAnsiTheme="majorBidi" w:cstheme="majorBidi"/>
          <w:sz w:val="20"/>
          <w:szCs w:val="20"/>
        </w:rPr>
      </w:pPr>
    </w:p>
    <w:p w14:paraId="116A99CE" w14:textId="77777777" w:rsidR="0067415F" w:rsidRDefault="0067415F"/>
    <w:sectPr w:rsidR="0067415F" w:rsidSect="00285D8B">
      <w:footerReference w:type="default" r:id="rId4"/>
      <w:pgSz w:w="24480" w:h="15840" w:orient="landscape"/>
      <w:pgMar w:top="605" w:right="504" w:bottom="605"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59154" w14:textId="77777777" w:rsidR="00285D8B" w:rsidRDefault="00285D8B">
    <w:pPr>
      <w:pStyle w:val="Footer"/>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7B5"/>
    <w:rsid w:val="0015367D"/>
    <w:rsid w:val="00285D8B"/>
    <w:rsid w:val="004244E6"/>
    <w:rsid w:val="0067415F"/>
    <w:rsid w:val="009A7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B1BF67-971A-4643-B6C5-8ED26901A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77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77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77B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77B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77B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77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77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77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77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77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77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77B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77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77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77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77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77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77B5"/>
    <w:rPr>
      <w:rFonts w:eastAsiaTheme="majorEastAsia" w:cstheme="majorBidi"/>
      <w:color w:val="272727" w:themeColor="text1" w:themeTint="D8"/>
    </w:rPr>
  </w:style>
  <w:style w:type="paragraph" w:styleId="Title">
    <w:name w:val="Title"/>
    <w:basedOn w:val="Normal"/>
    <w:next w:val="Normal"/>
    <w:link w:val="TitleChar"/>
    <w:uiPriority w:val="10"/>
    <w:qFormat/>
    <w:rsid w:val="009A77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77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77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77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77B5"/>
    <w:pPr>
      <w:spacing w:before="160"/>
      <w:jc w:val="center"/>
    </w:pPr>
    <w:rPr>
      <w:i/>
      <w:iCs/>
      <w:color w:val="404040" w:themeColor="text1" w:themeTint="BF"/>
    </w:rPr>
  </w:style>
  <w:style w:type="character" w:customStyle="1" w:styleId="QuoteChar">
    <w:name w:val="Quote Char"/>
    <w:basedOn w:val="DefaultParagraphFont"/>
    <w:link w:val="Quote"/>
    <w:uiPriority w:val="29"/>
    <w:rsid w:val="009A77B5"/>
    <w:rPr>
      <w:i/>
      <w:iCs/>
      <w:color w:val="404040" w:themeColor="text1" w:themeTint="BF"/>
    </w:rPr>
  </w:style>
  <w:style w:type="paragraph" w:styleId="ListParagraph">
    <w:name w:val="List Paragraph"/>
    <w:basedOn w:val="Normal"/>
    <w:uiPriority w:val="34"/>
    <w:qFormat/>
    <w:rsid w:val="009A77B5"/>
    <w:pPr>
      <w:ind w:left="720"/>
      <w:contextualSpacing/>
    </w:pPr>
  </w:style>
  <w:style w:type="character" w:styleId="IntenseEmphasis">
    <w:name w:val="Intense Emphasis"/>
    <w:basedOn w:val="DefaultParagraphFont"/>
    <w:uiPriority w:val="21"/>
    <w:qFormat/>
    <w:rsid w:val="009A77B5"/>
    <w:rPr>
      <w:i/>
      <w:iCs/>
      <w:color w:val="2F5496" w:themeColor="accent1" w:themeShade="BF"/>
    </w:rPr>
  </w:style>
  <w:style w:type="paragraph" w:styleId="IntenseQuote">
    <w:name w:val="Intense Quote"/>
    <w:basedOn w:val="Normal"/>
    <w:next w:val="Normal"/>
    <w:link w:val="IntenseQuoteChar"/>
    <w:uiPriority w:val="30"/>
    <w:qFormat/>
    <w:rsid w:val="009A77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77B5"/>
    <w:rPr>
      <w:i/>
      <w:iCs/>
      <w:color w:val="2F5496" w:themeColor="accent1" w:themeShade="BF"/>
    </w:rPr>
  </w:style>
  <w:style w:type="character" w:styleId="IntenseReference">
    <w:name w:val="Intense Reference"/>
    <w:basedOn w:val="DefaultParagraphFont"/>
    <w:uiPriority w:val="32"/>
    <w:qFormat/>
    <w:rsid w:val="009A77B5"/>
    <w:rPr>
      <w:b/>
      <w:bCs/>
      <w:smallCaps/>
      <w:color w:val="2F5496" w:themeColor="accent1" w:themeShade="BF"/>
      <w:spacing w:val="5"/>
    </w:rPr>
  </w:style>
  <w:style w:type="table" w:styleId="TableGrid">
    <w:name w:val="Table Grid"/>
    <w:basedOn w:val="TableNormal"/>
    <w:uiPriority w:val="59"/>
    <w:rsid w:val="00285D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85D8B"/>
    <w:pPr>
      <w:tabs>
        <w:tab w:val="center" w:pos="4320"/>
        <w:tab w:val="right" w:pos="8640"/>
      </w:tabs>
      <w:spacing w:after="0" w:line="240" w:lineRule="auto"/>
    </w:pPr>
  </w:style>
  <w:style w:type="character" w:customStyle="1" w:styleId="FooterChar">
    <w:name w:val="Footer Char"/>
    <w:basedOn w:val="DefaultParagraphFont"/>
    <w:link w:val="Footer"/>
    <w:uiPriority w:val="99"/>
    <w:rsid w:val="00285D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899</Words>
  <Characters>5127</Characters>
  <Application>Microsoft Office Word</Application>
  <DocSecurity>0</DocSecurity>
  <Lines>42</Lines>
  <Paragraphs>12</Paragraphs>
  <ScaleCrop>false</ScaleCrop>
  <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Wei</dc:creator>
  <cp:keywords/>
  <dc:description/>
  <cp:lastModifiedBy>Robin Wei</cp:lastModifiedBy>
  <cp:revision>2</cp:revision>
  <dcterms:created xsi:type="dcterms:W3CDTF">2026-10-21T07:48:00Z</dcterms:created>
  <dcterms:modified xsi:type="dcterms:W3CDTF">2026-10-21T07:48:00Z</dcterms:modified>
</cp:coreProperties>
</file>