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8DDC" w14:textId="54C48B1C" w:rsidR="008547EA" w:rsidRPr="00AC2BC1" w:rsidRDefault="008547EA" w:rsidP="008547EA">
      <w:pPr>
        <w:rPr>
          <w:rFonts w:ascii="Times New Roman" w:eastAsia="Times New Roman" w:hAnsi="Times New Roman" w:cs="Times New Roman"/>
          <w:bCs/>
        </w:rPr>
      </w:pPr>
      <w:r w:rsidRPr="001019C3">
        <w:rPr>
          <w:b/>
        </w:rPr>
        <w:t>Suppl 2.</w:t>
      </w:r>
      <w:r w:rsidRPr="00AC2BC1">
        <w:rPr>
          <w:bCs/>
        </w:rPr>
        <w:t xml:space="preserve"> Exploratory sensitivity analyses: trials omitted and reason for omission (values from the manuscript text and forest plots; reasons inferred from the forest plots</w:t>
      </w:r>
      <w:r w:rsidR="00AC2BC1" w:rsidRPr="00AC2BC1">
        <w:rPr>
          <w:rFonts w:hint="eastAsia"/>
          <w:bCs/>
          <w:lang w:eastAsia="zh-CN"/>
        </w:rPr>
        <w:t>)</w:t>
      </w:r>
      <w:r w:rsidRPr="00AC2BC1">
        <w:rPr>
          <w:b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8"/>
        <w:gridCol w:w="1656"/>
        <w:gridCol w:w="1507"/>
        <w:gridCol w:w="2254"/>
        <w:gridCol w:w="1571"/>
      </w:tblGrid>
      <w:tr w:rsidR="008547EA" w:rsidRPr="001019C3" w14:paraId="23553A95" w14:textId="77777777" w:rsidTr="008E62AC">
        <w:tc>
          <w:tcPr>
            <w:tcW w:w="1728" w:type="dxa"/>
          </w:tcPr>
          <w:p w14:paraId="00A0121C" w14:textId="77777777" w:rsidR="008547EA" w:rsidRPr="001019C3" w:rsidRDefault="008547EA" w:rsidP="008E62AC">
            <w:r w:rsidRPr="001019C3">
              <w:rPr>
                <w:b/>
                <w:sz w:val="16"/>
              </w:rPr>
              <w:t>Outcome</w:t>
            </w:r>
          </w:p>
        </w:tc>
        <w:tc>
          <w:tcPr>
            <w:tcW w:w="3168" w:type="dxa"/>
          </w:tcPr>
          <w:p w14:paraId="17E35FD7" w14:textId="77777777" w:rsidR="008547EA" w:rsidRPr="001019C3" w:rsidRDefault="008547EA" w:rsidP="008E62AC">
            <w:r w:rsidRPr="001019C3">
              <w:rPr>
                <w:b/>
                <w:sz w:val="16"/>
              </w:rPr>
              <w:t>Primary pooled estimate (all trials)</w:t>
            </w:r>
          </w:p>
        </w:tc>
        <w:tc>
          <w:tcPr>
            <w:tcW w:w="2304" w:type="dxa"/>
          </w:tcPr>
          <w:p w14:paraId="08E08045" w14:textId="77777777" w:rsidR="008547EA" w:rsidRPr="001019C3" w:rsidRDefault="008547EA" w:rsidP="008E62AC">
            <w:r w:rsidRPr="001019C3">
              <w:rPr>
                <w:b/>
                <w:sz w:val="16"/>
              </w:rPr>
              <w:t>Trial(s) omitted</w:t>
            </w:r>
          </w:p>
        </w:tc>
        <w:tc>
          <w:tcPr>
            <w:tcW w:w="4176" w:type="dxa"/>
          </w:tcPr>
          <w:p w14:paraId="27A588C8" w14:textId="77777777" w:rsidR="008547EA" w:rsidRPr="001019C3" w:rsidRDefault="008547EA" w:rsidP="008E62AC">
            <w:r w:rsidRPr="001019C3">
              <w:rPr>
                <w:b/>
                <w:sz w:val="16"/>
              </w:rPr>
              <w:t>Reason for omission (criterion in Methods)</w:t>
            </w:r>
          </w:p>
        </w:tc>
        <w:tc>
          <w:tcPr>
            <w:tcW w:w="2880" w:type="dxa"/>
          </w:tcPr>
          <w:p w14:paraId="147D3B36" w14:textId="77777777" w:rsidR="008547EA" w:rsidRPr="001019C3" w:rsidRDefault="008547EA" w:rsidP="008E62AC">
            <w:r w:rsidRPr="001019C3">
              <w:rPr>
                <w:b/>
                <w:sz w:val="16"/>
              </w:rPr>
              <w:t>Estimate after omission</w:t>
            </w:r>
          </w:p>
        </w:tc>
      </w:tr>
      <w:tr w:rsidR="008547EA" w:rsidRPr="001019C3" w14:paraId="4CD9859A" w14:textId="77777777" w:rsidTr="008E62AC">
        <w:tc>
          <w:tcPr>
            <w:tcW w:w="1728" w:type="dxa"/>
          </w:tcPr>
          <w:p w14:paraId="17B52B8E" w14:textId="77777777" w:rsidR="008547EA" w:rsidRPr="001019C3" w:rsidRDefault="008547EA" w:rsidP="008E62AC">
            <w:r w:rsidRPr="001019C3">
              <w:rPr>
                <w:sz w:val="16"/>
              </w:rPr>
              <w:t>Grade I steatosis</w:t>
            </w:r>
          </w:p>
        </w:tc>
        <w:tc>
          <w:tcPr>
            <w:tcW w:w="3168" w:type="dxa"/>
          </w:tcPr>
          <w:p w14:paraId="1C549202" w14:textId="77777777" w:rsidR="008547EA" w:rsidRPr="001019C3" w:rsidRDefault="008547EA" w:rsidP="008E62AC">
            <w:r w:rsidRPr="001019C3">
              <w:rPr>
                <w:sz w:val="16"/>
              </w:rPr>
              <w:t>RR 0.86 (0.39 to 1.92); I² = 71%; 3 trials</w:t>
            </w:r>
          </w:p>
        </w:tc>
        <w:tc>
          <w:tcPr>
            <w:tcW w:w="2304" w:type="dxa"/>
          </w:tcPr>
          <w:p w14:paraId="73722762" w14:textId="77777777" w:rsidR="008547EA" w:rsidRPr="001019C3" w:rsidRDefault="008547EA" w:rsidP="008E62AC">
            <w:r w:rsidRPr="001019C3">
              <w:rPr>
                <w:sz w:val="16"/>
              </w:rPr>
              <w:t>Bahrami 2020</w:t>
            </w:r>
          </w:p>
        </w:tc>
        <w:tc>
          <w:tcPr>
            <w:tcW w:w="4176" w:type="dxa"/>
          </w:tcPr>
          <w:p w14:paraId="7D5DDC30" w14:textId="77777777" w:rsidR="008547EA" w:rsidRPr="001019C3" w:rsidRDefault="008547EA" w:rsidP="008E62AC">
            <w:r w:rsidRPr="001019C3">
              <w:rPr>
                <w:sz w:val="16"/>
              </w:rPr>
              <w:t>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CI did not overlap the pooled estimate</w:t>
            </w:r>
          </w:p>
        </w:tc>
        <w:tc>
          <w:tcPr>
            <w:tcW w:w="2880" w:type="dxa"/>
          </w:tcPr>
          <w:p w14:paraId="14D51028" w14:textId="77777777" w:rsidR="008547EA" w:rsidRPr="001019C3" w:rsidRDefault="008547EA" w:rsidP="008E62AC">
            <w:r w:rsidRPr="001019C3">
              <w:rPr>
                <w:sz w:val="16"/>
              </w:rPr>
              <w:t>RR 0.64 (0.40 to 1.02), p = 0.06; I² = 15%</w:t>
            </w:r>
          </w:p>
        </w:tc>
      </w:tr>
      <w:tr w:rsidR="008547EA" w:rsidRPr="001019C3" w14:paraId="1DA061DB" w14:textId="77777777" w:rsidTr="008E62AC">
        <w:tc>
          <w:tcPr>
            <w:tcW w:w="1728" w:type="dxa"/>
          </w:tcPr>
          <w:p w14:paraId="4FE75231" w14:textId="77777777" w:rsidR="008547EA" w:rsidRPr="001019C3" w:rsidRDefault="008547EA" w:rsidP="008E62AC">
            <w:r w:rsidRPr="001019C3">
              <w:rPr>
                <w:sz w:val="16"/>
              </w:rPr>
              <w:t>Total cholesterol</w:t>
            </w:r>
          </w:p>
        </w:tc>
        <w:tc>
          <w:tcPr>
            <w:tcW w:w="3168" w:type="dxa"/>
          </w:tcPr>
          <w:p w14:paraId="7848F531" w14:textId="77777777" w:rsidR="008547EA" w:rsidRPr="001019C3" w:rsidRDefault="008547EA" w:rsidP="008E62AC">
            <w:r w:rsidRPr="001019C3">
              <w:rPr>
                <w:sz w:val="16"/>
              </w:rPr>
              <w:t>MD −16.80 mg/dL (−29.13 to −4.47); I² = 76%; 7 trials</w:t>
            </w:r>
          </w:p>
        </w:tc>
        <w:tc>
          <w:tcPr>
            <w:tcW w:w="2304" w:type="dxa"/>
          </w:tcPr>
          <w:p w14:paraId="21F35F60" w14:textId="77777777" w:rsidR="008547EA" w:rsidRPr="001019C3" w:rsidRDefault="008547EA" w:rsidP="008E62AC">
            <w:r w:rsidRPr="001019C3">
              <w:rPr>
                <w:sz w:val="16"/>
              </w:rPr>
              <w:t xml:space="preserve">Celinski 2014; </w:t>
            </w:r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 xml:space="preserve">-Lach 2010;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2010</w:t>
            </w:r>
          </w:p>
        </w:tc>
        <w:tc>
          <w:tcPr>
            <w:tcW w:w="4176" w:type="dxa"/>
          </w:tcPr>
          <w:p w14:paraId="109EA20C" w14:textId="77777777" w:rsidR="008547EA" w:rsidRPr="001019C3" w:rsidRDefault="008547EA" w:rsidP="008E62AC">
            <w:r w:rsidRPr="001019C3">
              <w:rPr>
                <w:sz w:val="16"/>
              </w:rPr>
              <w:t xml:space="preserve">(ii) essential phospholipids co-administered in both arms (Celinski, </w:t>
            </w:r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>-Lach) and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 xml:space="preserve">) non-overlapping CIs;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2010: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estimate in the opposite direction</w:t>
            </w:r>
          </w:p>
        </w:tc>
        <w:tc>
          <w:tcPr>
            <w:tcW w:w="2880" w:type="dxa"/>
          </w:tcPr>
          <w:p w14:paraId="30BB545E" w14:textId="77777777" w:rsidR="008547EA" w:rsidRPr="001019C3" w:rsidRDefault="008547EA" w:rsidP="008E62AC">
            <w:r w:rsidRPr="001019C3">
              <w:rPr>
                <w:sz w:val="16"/>
              </w:rPr>
              <w:t>MD −12.07 mg/dL (−18.56 to −5.57), p = 0.0003; I² = 0%</w:t>
            </w:r>
          </w:p>
        </w:tc>
      </w:tr>
      <w:tr w:rsidR="008547EA" w:rsidRPr="001019C3" w14:paraId="738F4692" w14:textId="77777777" w:rsidTr="008E62AC">
        <w:tc>
          <w:tcPr>
            <w:tcW w:w="1728" w:type="dxa"/>
          </w:tcPr>
          <w:p w14:paraId="2CD6E1E1" w14:textId="77777777" w:rsidR="008547EA" w:rsidRPr="001019C3" w:rsidRDefault="008547EA" w:rsidP="008E62AC">
            <w:r w:rsidRPr="001019C3">
              <w:rPr>
                <w:sz w:val="16"/>
              </w:rPr>
              <w:t>LDL cholesterol</w:t>
            </w:r>
          </w:p>
        </w:tc>
        <w:tc>
          <w:tcPr>
            <w:tcW w:w="3168" w:type="dxa"/>
          </w:tcPr>
          <w:p w14:paraId="4AA44DFA" w14:textId="77777777" w:rsidR="008547EA" w:rsidRPr="001019C3" w:rsidRDefault="008547EA" w:rsidP="008E62AC">
            <w:r w:rsidRPr="001019C3">
              <w:rPr>
                <w:sz w:val="16"/>
              </w:rPr>
              <w:t>MD −52.4 mg/dL (−100.52 to −4.27); I² = 96%; 5 trials</w:t>
            </w:r>
          </w:p>
        </w:tc>
        <w:tc>
          <w:tcPr>
            <w:tcW w:w="2304" w:type="dxa"/>
          </w:tcPr>
          <w:p w14:paraId="1C505679" w14:textId="77777777" w:rsidR="008547EA" w:rsidRPr="001019C3" w:rsidRDefault="008547EA" w:rsidP="008E62AC">
            <w:r w:rsidRPr="001019C3">
              <w:rPr>
                <w:sz w:val="16"/>
              </w:rPr>
              <w:t xml:space="preserve">Celinski 2014; </w:t>
            </w:r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>-Lach 2010</w:t>
            </w:r>
          </w:p>
        </w:tc>
        <w:tc>
          <w:tcPr>
            <w:tcW w:w="4176" w:type="dxa"/>
          </w:tcPr>
          <w:p w14:paraId="511233F3" w14:textId="77777777" w:rsidR="008547EA" w:rsidRPr="001019C3" w:rsidRDefault="008547EA" w:rsidP="008E62AC">
            <w:r w:rsidRPr="001019C3">
              <w:rPr>
                <w:sz w:val="16"/>
              </w:rPr>
              <w:t>(ii) essential phospholipids in both arms;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outlying estimates (−119 and −106 mg/dL) largely reflecting baseline imbalance</w:t>
            </w:r>
          </w:p>
        </w:tc>
        <w:tc>
          <w:tcPr>
            <w:tcW w:w="2880" w:type="dxa"/>
          </w:tcPr>
          <w:p w14:paraId="425FE2DE" w14:textId="77777777" w:rsidR="008547EA" w:rsidRPr="001019C3" w:rsidRDefault="008547EA" w:rsidP="008E62AC">
            <w:r w:rsidRPr="001019C3">
              <w:rPr>
                <w:sz w:val="16"/>
              </w:rPr>
              <w:t>MD −10.45 mg/dL (−19.38 to −1.51), p = 0.02; I² = 0%</w:t>
            </w:r>
          </w:p>
        </w:tc>
      </w:tr>
      <w:tr w:rsidR="008547EA" w:rsidRPr="001019C3" w14:paraId="3824E83B" w14:textId="77777777" w:rsidTr="008E62AC">
        <w:tc>
          <w:tcPr>
            <w:tcW w:w="1728" w:type="dxa"/>
          </w:tcPr>
          <w:p w14:paraId="5A934CC4" w14:textId="77777777" w:rsidR="008547EA" w:rsidRPr="001019C3" w:rsidRDefault="008547EA" w:rsidP="008E62AC">
            <w:r w:rsidRPr="001019C3">
              <w:rPr>
                <w:sz w:val="16"/>
              </w:rPr>
              <w:t>ALT</w:t>
            </w:r>
          </w:p>
        </w:tc>
        <w:tc>
          <w:tcPr>
            <w:tcW w:w="3168" w:type="dxa"/>
          </w:tcPr>
          <w:p w14:paraId="5FF4F39C" w14:textId="77777777" w:rsidR="008547EA" w:rsidRPr="001019C3" w:rsidRDefault="008547EA" w:rsidP="008E62AC">
            <w:r w:rsidRPr="001019C3">
              <w:rPr>
                <w:sz w:val="16"/>
              </w:rPr>
              <w:t>MD −7.97 IU/L (−17.43 to 1.49); I² = 84%; 10 trials</w:t>
            </w:r>
          </w:p>
        </w:tc>
        <w:tc>
          <w:tcPr>
            <w:tcW w:w="2304" w:type="dxa"/>
          </w:tcPr>
          <w:p w14:paraId="5332A3E7" w14:textId="77777777" w:rsidR="008547EA" w:rsidRPr="001019C3" w:rsidRDefault="008547EA" w:rsidP="008E62AC"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 xml:space="preserve">-Lach 2010;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2012; Pakravan 2017</w:t>
            </w:r>
          </w:p>
        </w:tc>
        <w:tc>
          <w:tcPr>
            <w:tcW w:w="4176" w:type="dxa"/>
          </w:tcPr>
          <w:p w14:paraId="58C6B4E6" w14:textId="77777777" w:rsidR="008547EA" w:rsidRPr="001019C3" w:rsidRDefault="008547EA" w:rsidP="008E62AC"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 xml:space="preserve">-Lach: (ii) essential phospholipids;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 and Pakravan: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CI not overlapping / opposite direction</w:t>
            </w:r>
          </w:p>
        </w:tc>
        <w:tc>
          <w:tcPr>
            <w:tcW w:w="2880" w:type="dxa"/>
          </w:tcPr>
          <w:p w14:paraId="5A16CF8B" w14:textId="77777777" w:rsidR="008547EA" w:rsidRPr="001019C3" w:rsidRDefault="008547EA" w:rsidP="008E62AC">
            <w:r w:rsidRPr="001019C3">
              <w:rPr>
                <w:sz w:val="16"/>
              </w:rPr>
              <w:t>MD −10.53 IU/L (−15.19 to −5.87); I² = 13%</w:t>
            </w:r>
          </w:p>
        </w:tc>
      </w:tr>
      <w:tr w:rsidR="008547EA" w:rsidRPr="001019C3" w14:paraId="76F2480E" w14:textId="77777777" w:rsidTr="008E62AC">
        <w:tc>
          <w:tcPr>
            <w:tcW w:w="1728" w:type="dxa"/>
          </w:tcPr>
          <w:p w14:paraId="7AEDE603" w14:textId="77777777" w:rsidR="008547EA" w:rsidRPr="001019C3" w:rsidRDefault="008547EA" w:rsidP="008E62AC">
            <w:r w:rsidRPr="001019C3">
              <w:rPr>
                <w:sz w:val="16"/>
              </w:rPr>
              <w:t>AST</w:t>
            </w:r>
          </w:p>
        </w:tc>
        <w:tc>
          <w:tcPr>
            <w:tcW w:w="3168" w:type="dxa"/>
          </w:tcPr>
          <w:p w14:paraId="139E0557" w14:textId="77777777" w:rsidR="008547EA" w:rsidRPr="001019C3" w:rsidRDefault="008547EA" w:rsidP="008E62AC">
            <w:r w:rsidRPr="001019C3">
              <w:rPr>
                <w:sz w:val="16"/>
              </w:rPr>
              <w:t>MD −5.23 IU/L (−14.12 to 3.67); I² = 91%; 10 trials</w:t>
            </w:r>
          </w:p>
        </w:tc>
        <w:tc>
          <w:tcPr>
            <w:tcW w:w="2304" w:type="dxa"/>
          </w:tcPr>
          <w:p w14:paraId="303FA503" w14:textId="77777777" w:rsidR="008547EA" w:rsidRPr="001019C3" w:rsidRDefault="008547EA" w:rsidP="008E62AC"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2012; Chojnacki 2017; Mohammadi 2022</w:t>
            </w:r>
          </w:p>
        </w:tc>
        <w:tc>
          <w:tcPr>
            <w:tcW w:w="4176" w:type="dxa"/>
          </w:tcPr>
          <w:p w14:paraId="14AA25BB" w14:textId="77777777" w:rsidR="008547EA" w:rsidRPr="001019C3" w:rsidRDefault="008547EA" w:rsidP="008E62AC">
            <w:r w:rsidRPr="001019C3">
              <w:rPr>
                <w:sz w:val="16"/>
              </w:rPr>
              <w:t xml:space="preserve">Chojnacki: (ii) statin-treated population and outlying estimate;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 and Mohammadi: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opposite direction</w:t>
            </w:r>
          </w:p>
        </w:tc>
        <w:tc>
          <w:tcPr>
            <w:tcW w:w="2880" w:type="dxa"/>
          </w:tcPr>
          <w:p w14:paraId="5E762EE7" w14:textId="77777777" w:rsidR="008547EA" w:rsidRPr="001019C3" w:rsidRDefault="008547EA" w:rsidP="008E62AC">
            <w:r w:rsidRPr="001019C3">
              <w:rPr>
                <w:sz w:val="16"/>
              </w:rPr>
              <w:t>MD −6.92 IU/L (−9.90 to −3.94); I² = 0%</w:t>
            </w:r>
          </w:p>
        </w:tc>
      </w:tr>
      <w:tr w:rsidR="008547EA" w:rsidRPr="001019C3" w14:paraId="34856DED" w14:textId="77777777" w:rsidTr="008E62AC">
        <w:tc>
          <w:tcPr>
            <w:tcW w:w="1728" w:type="dxa"/>
          </w:tcPr>
          <w:p w14:paraId="47C32FC1" w14:textId="77777777" w:rsidR="008547EA" w:rsidRPr="001019C3" w:rsidRDefault="008547EA" w:rsidP="008E62AC">
            <w:r w:rsidRPr="001019C3">
              <w:rPr>
                <w:sz w:val="16"/>
              </w:rPr>
              <w:t>GGT</w:t>
            </w:r>
          </w:p>
        </w:tc>
        <w:tc>
          <w:tcPr>
            <w:tcW w:w="3168" w:type="dxa"/>
          </w:tcPr>
          <w:p w14:paraId="260BE3E5" w14:textId="77777777" w:rsidR="008547EA" w:rsidRPr="001019C3" w:rsidRDefault="008547EA" w:rsidP="008E62AC">
            <w:r w:rsidRPr="001019C3">
              <w:rPr>
                <w:sz w:val="16"/>
              </w:rPr>
              <w:t>MD −25.94 IU/L (−58.00 to 6.12); I² = 96%; 6 trials</w:t>
            </w:r>
          </w:p>
        </w:tc>
        <w:tc>
          <w:tcPr>
            <w:tcW w:w="2304" w:type="dxa"/>
          </w:tcPr>
          <w:p w14:paraId="3132876F" w14:textId="77777777" w:rsidR="008547EA" w:rsidRPr="001019C3" w:rsidRDefault="008547EA" w:rsidP="008E62AC">
            <w:r w:rsidRPr="001019C3">
              <w:rPr>
                <w:sz w:val="16"/>
              </w:rPr>
              <w:t xml:space="preserve">Celinski 2014; </w:t>
            </w:r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 xml:space="preserve">-Lach 2010;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</w:t>
            </w:r>
          </w:p>
        </w:tc>
        <w:tc>
          <w:tcPr>
            <w:tcW w:w="4176" w:type="dxa"/>
          </w:tcPr>
          <w:p w14:paraId="7A826C7C" w14:textId="77777777" w:rsidR="008547EA" w:rsidRPr="001019C3" w:rsidRDefault="008547EA" w:rsidP="008E62AC">
            <w:r w:rsidRPr="001019C3">
              <w:rPr>
                <w:sz w:val="16"/>
              </w:rPr>
              <w:t xml:space="preserve">(ii) essential phospholipids in both arms (Celinski, </w:t>
            </w:r>
            <w:proofErr w:type="spellStart"/>
            <w:r w:rsidRPr="001019C3">
              <w:rPr>
                <w:sz w:val="16"/>
              </w:rPr>
              <w:t>Cichoz</w:t>
            </w:r>
            <w:proofErr w:type="spellEnd"/>
            <w:r w:rsidRPr="001019C3">
              <w:rPr>
                <w:sz w:val="16"/>
              </w:rPr>
              <w:t xml:space="preserve">-Lach); </w:t>
            </w:r>
            <w:proofErr w:type="spellStart"/>
            <w:r w:rsidRPr="001019C3">
              <w:rPr>
                <w:sz w:val="16"/>
              </w:rPr>
              <w:t>Gonciarz</w:t>
            </w:r>
            <w:proofErr w:type="spellEnd"/>
            <w:r w:rsidRPr="001019C3">
              <w:rPr>
                <w:sz w:val="16"/>
              </w:rPr>
              <w:t xml:space="preserve"> 2012: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opposite direction</w:t>
            </w:r>
          </w:p>
        </w:tc>
        <w:tc>
          <w:tcPr>
            <w:tcW w:w="2880" w:type="dxa"/>
          </w:tcPr>
          <w:p w14:paraId="7888D5F7" w14:textId="77777777" w:rsidR="008547EA" w:rsidRPr="001019C3" w:rsidRDefault="008547EA" w:rsidP="008E62AC">
            <w:r w:rsidRPr="001019C3">
              <w:rPr>
                <w:sz w:val="16"/>
              </w:rPr>
              <w:t>MD −6.35 IU/L (−11.76 to −0.93); I² = 0%</w:t>
            </w:r>
          </w:p>
        </w:tc>
      </w:tr>
      <w:tr w:rsidR="008547EA" w:rsidRPr="001019C3" w14:paraId="13C5C92D" w14:textId="77777777" w:rsidTr="008E62AC">
        <w:tc>
          <w:tcPr>
            <w:tcW w:w="1728" w:type="dxa"/>
          </w:tcPr>
          <w:p w14:paraId="7DD6E70C" w14:textId="77777777" w:rsidR="008547EA" w:rsidRPr="001019C3" w:rsidRDefault="008547EA" w:rsidP="008E62AC">
            <w:r w:rsidRPr="001019C3">
              <w:rPr>
                <w:sz w:val="16"/>
              </w:rPr>
              <w:t>Triglycerides</w:t>
            </w:r>
          </w:p>
        </w:tc>
        <w:tc>
          <w:tcPr>
            <w:tcW w:w="3168" w:type="dxa"/>
          </w:tcPr>
          <w:p w14:paraId="386AC247" w14:textId="77777777" w:rsidR="008547EA" w:rsidRPr="001019C3" w:rsidRDefault="008547EA" w:rsidP="008E62AC">
            <w:r w:rsidRPr="001019C3">
              <w:rPr>
                <w:sz w:val="16"/>
              </w:rPr>
              <w:t>MD −22.03 mg/dL (−47.68 to 3.63); I² = 96%; 6 trials</w:t>
            </w:r>
          </w:p>
        </w:tc>
        <w:tc>
          <w:tcPr>
            <w:tcW w:w="2304" w:type="dxa"/>
          </w:tcPr>
          <w:p w14:paraId="72ABEEA3" w14:textId="77777777" w:rsidR="008547EA" w:rsidRPr="001019C3" w:rsidRDefault="008547EA" w:rsidP="008E62AC">
            <w:r w:rsidRPr="001019C3">
              <w:rPr>
                <w:sz w:val="16"/>
              </w:rPr>
              <w:t>Chojnacki 2017</w:t>
            </w:r>
          </w:p>
        </w:tc>
        <w:tc>
          <w:tcPr>
            <w:tcW w:w="4176" w:type="dxa"/>
          </w:tcPr>
          <w:p w14:paraId="48EEE30B" w14:textId="77777777" w:rsidR="008547EA" w:rsidRPr="001019C3" w:rsidRDefault="008547EA" w:rsidP="008E62AC">
            <w:r w:rsidRPr="001019C3">
              <w:rPr>
                <w:sz w:val="16"/>
              </w:rPr>
              <w:t>(ii) statin-treated population; 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opposite direction</w:t>
            </w:r>
          </w:p>
        </w:tc>
        <w:tc>
          <w:tcPr>
            <w:tcW w:w="2880" w:type="dxa"/>
          </w:tcPr>
          <w:p w14:paraId="0F88F258" w14:textId="77777777" w:rsidR="008547EA" w:rsidRPr="001019C3" w:rsidRDefault="008547EA" w:rsidP="008E62AC">
            <w:r w:rsidRPr="001019C3">
              <w:rPr>
                <w:sz w:val="16"/>
              </w:rPr>
              <w:t>MD −34.58 mg/dL (−44.30 to −24.85); I² = 25%</w:t>
            </w:r>
          </w:p>
        </w:tc>
      </w:tr>
      <w:tr w:rsidR="008547EA" w:rsidRPr="001019C3" w14:paraId="7DABEFA5" w14:textId="77777777" w:rsidTr="008E62AC">
        <w:tc>
          <w:tcPr>
            <w:tcW w:w="1728" w:type="dxa"/>
          </w:tcPr>
          <w:p w14:paraId="25C38776" w14:textId="77777777" w:rsidR="008547EA" w:rsidRPr="001019C3" w:rsidRDefault="008547EA" w:rsidP="008E62AC">
            <w:r w:rsidRPr="001019C3">
              <w:rPr>
                <w:sz w:val="16"/>
              </w:rPr>
              <w:t>HDL cholesterol</w:t>
            </w:r>
          </w:p>
        </w:tc>
        <w:tc>
          <w:tcPr>
            <w:tcW w:w="3168" w:type="dxa"/>
          </w:tcPr>
          <w:p w14:paraId="5930719D" w14:textId="77777777" w:rsidR="008547EA" w:rsidRPr="001019C3" w:rsidRDefault="008547EA" w:rsidP="008E62AC">
            <w:r w:rsidRPr="001019C3">
              <w:rPr>
                <w:sz w:val="16"/>
              </w:rPr>
              <w:t>MD 1.71 mg/dL (−1.66 to 5.07); I² = 60%; 5 trials</w:t>
            </w:r>
          </w:p>
        </w:tc>
        <w:tc>
          <w:tcPr>
            <w:tcW w:w="2304" w:type="dxa"/>
          </w:tcPr>
          <w:p w14:paraId="32837345" w14:textId="77777777" w:rsidR="008547EA" w:rsidRPr="001019C3" w:rsidRDefault="008547EA" w:rsidP="008E62AC">
            <w:r w:rsidRPr="001019C3">
              <w:rPr>
                <w:sz w:val="16"/>
              </w:rPr>
              <w:t>Mohammadi 2022</w:t>
            </w:r>
          </w:p>
        </w:tc>
        <w:tc>
          <w:tcPr>
            <w:tcW w:w="4176" w:type="dxa"/>
          </w:tcPr>
          <w:p w14:paraId="77E9F2BB" w14:textId="77777777" w:rsidR="008547EA" w:rsidRPr="001019C3" w:rsidRDefault="008547EA" w:rsidP="008E62AC">
            <w:r w:rsidRPr="001019C3">
              <w:rPr>
                <w:sz w:val="16"/>
              </w:rPr>
              <w:t>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CI did not overlap the pooled estimate</w:t>
            </w:r>
          </w:p>
        </w:tc>
        <w:tc>
          <w:tcPr>
            <w:tcW w:w="2880" w:type="dxa"/>
          </w:tcPr>
          <w:p w14:paraId="6511F9E0" w14:textId="77777777" w:rsidR="008547EA" w:rsidRPr="001019C3" w:rsidRDefault="008547EA" w:rsidP="008E62AC">
            <w:r w:rsidRPr="001019C3">
              <w:rPr>
                <w:sz w:val="16"/>
              </w:rPr>
              <w:t>MD −0.40 mg/dL (−2.53 to 1.74); I² = 0%</w:t>
            </w:r>
          </w:p>
        </w:tc>
      </w:tr>
      <w:tr w:rsidR="008547EA" w:rsidRPr="001019C3" w14:paraId="4F9B1137" w14:textId="77777777" w:rsidTr="008E62AC">
        <w:tc>
          <w:tcPr>
            <w:tcW w:w="1728" w:type="dxa"/>
          </w:tcPr>
          <w:p w14:paraId="48159503" w14:textId="77777777" w:rsidR="008547EA" w:rsidRPr="001019C3" w:rsidRDefault="008547EA" w:rsidP="008E62AC">
            <w:r w:rsidRPr="001019C3">
              <w:rPr>
                <w:sz w:val="16"/>
              </w:rPr>
              <w:t>ALP</w:t>
            </w:r>
          </w:p>
        </w:tc>
        <w:tc>
          <w:tcPr>
            <w:tcW w:w="3168" w:type="dxa"/>
          </w:tcPr>
          <w:p w14:paraId="7F026888" w14:textId="77777777" w:rsidR="008547EA" w:rsidRPr="001019C3" w:rsidRDefault="008547EA" w:rsidP="008E62AC">
            <w:r w:rsidRPr="001019C3">
              <w:rPr>
                <w:sz w:val="16"/>
              </w:rPr>
              <w:t>MD −1.21 IU/L (−18.71 to 16.28); I² = 65%; 4 trials</w:t>
            </w:r>
          </w:p>
        </w:tc>
        <w:tc>
          <w:tcPr>
            <w:tcW w:w="2304" w:type="dxa"/>
          </w:tcPr>
          <w:p w14:paraId="1A711E72" w14:textId="77777777" w:rsidR="008547EA" w:rsidRPr="001019C3" w:rsidRDefault="008547EA" w:rsidP="008E62AC">
            <w:proofErr w:type="spellStart"/>
            <w:r w:rsidRPr="001019C3">
              <w:rPr>
                <w:sz w:val="16"/>
              </w:rPr>
              <w:t>Mojtahedi</w:t>
            </w:r>
            <w:proofErr w:type="spellEnd"/>
            <w:r w:rsidRPr="001019C3">
              <w:rPr>
                <w:sz w:val="16"/>
              </w:rPr>
              <w:t xml:space="preserve"> 2023</w:t>
            </w:r>
          </w:p>
        </w:tc>
        <w:tc>
          <w:tcPr>
            <w:tcW w:w="4176" w:type="dxa"/>
          </w:tcPr>
          <w:p w14:paraId="00A9CAC4" w14:textId="77777777" w:rsidR="008547EA" w:rsidRPr="001019C3" w:rsidRDefault="008547EA" w:rsidP="008E62AC">
            <w:r w:rsidRPr="001019C3">
              <w:rPr>
                <w:sz w:val="16"/>
              </w:rPr>
              <w:t>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CI did not overlap the pooled estimate</w:t>
            </w:r>
          </w:p>
        </w:tc>
        <w:tc>
          <w:tcPr>
            <w:tcW w:w="2880" w:type="dxa"/>
          </w:tcPr>
          <w:p w14:paraId="0CD48265" w14:textId="77777777" w:rsidR="008547EA" w:rsidRPr="001019C3" w:rsidRDefault="008547EA" w:rsidP="008E62AC">
            <w:r w:rsidRPr="001019C3">
              <w:rPr>
                <w:sz w:val="16"/>
              </w:rPr>
              <w:t>MD 8.42 IU/L (−4.05 to 20.89); I² = 0%</w:t>
            </w:r>
          </w:p>
        </w:tc>
      </w:tr>
      <w:tr w:rsidR="008547EA" w:rsidRPr="001019C3" w14:paraId="3A94C110" w14:textId="77777777" w:rsidTr="008E62AC">
        <w:tc>
          <w:tcPr>
            <w:tcW w:w="1728" w:type="dxa"/>
          </w:tcPr>
          <w:p w14:paraId="0AF05CFD" w14:textId="77777777" w:rsidR="008547EA" w:rsidRPr="001019C3" w:rsidRDefault="008547EA" w:rsidP="008E62AC">
            <w:r w:rsidRPr="001019C3">
              <w:rPr>
                <w:sz w:val="16"/>
              </w:rPr>
              <w:lastRenderedPageBreak/>
              <w:t>Fasting blood sugar</w:t>
            </w:r>
          </w:p>
        </w:tc>
        <w:tc>
          <w:tcPr>
            <w:tcW w:w="3168" w:type="dxa"/>
          </w:tcPr>
          <w:p w14:paraId="422C0437" w14:textId="77777777" w:rsidR="008547EA" w:rsidRPr="001019C3" w:rsidRDefault="008547EA" w:rsidP="008E62AC">
            <w:r w:rsidRPr="001019C3">
              <w:rPr>
                <w:sz w:val="16"/>
              </w:rPr>
              <w:t>MD −5.98 mg/dL (−13.30 to 1.34); I² = 52%; 3 trials</w:t>
            </w:r>
          </w:p>
        </w:tc>
        <w:tc>
          <w:tcPr>
            <w:tcW w:w="2304" w:type="dxa"/>
          </w:tcPr>
          <w:p w14:paraId="2DAA9590" w14:textId="77777777" w:rsidR="008547EA" w:rsidRPr="001019C3" w:rsidRDefault="008547EA" w:rsidP="008E62AC">
            <w:r w:rsidRPr="001019C3">
              <w:rPr>
                <w:sz w:val="16"/>
              </w:rPr>
              <w:t>Mohammadi 2022</w:t>
            </w:r>
          </w:p>
        </w:tc>
        <w:tc>
          <w:tcPr>
            <w:tcW w:w="4176" w:type="dxa"/>
          </w:tcPr>
          <w:p w14:paraId="04387827" w14:textId="77777777" w:rsidR="008547EA" w:rsidRPr="001019C3" w:rsidRDefault="008547EA" w:rsidP="008E62AC">
            <w:r w:rsidRPr="001019C3">
              <w:rPr>
                <w:sz w:val="16"/>
              </w:rPr>
              <w:t>(</w:t>
            </w:r>
            <w:proofErr w:type="spellStart"/>
            <w:r w:rsidRPr="001019C3">
              <w:rPr>
                <w:sz w:val="16"/>
              </w:rPr>
              <w:t>i</w:t>
            </w:r>
            <w:proofErr w:type="spellEnd"/>
            <w:r w:rsidRPr="001019C3">
              <w:rPr>
                <w:sz w:val="16"/>
              </w:rPr>
              <w:t>) CI did not overlap the pooled estimate</w:t>
            </w:r>
          </w:p>
        </w:tc>
        <w:tc>
          <w:tcPr>
            <w:tcW w:w="2880" w:type="dxa"/>
          </w:tcPr>
          <w:p w14:paraId="0566248C" w14:textId="77777777" w:rsidR="008547EA" w:rsidRPr="001019C3" w:rsidRDefault="008547EA" w:rsidP="008E62AC">
            <w:r w:rsidRPr="001019C3">
              <w:rPr>
                <w:sz w:val="16"/>
              </w:rPr>
              <w:t>MD −1.35 mg/dL (−9.09 to 6.39); I² = 0%</w:t>
            </w:r>
          </w:p>
        </w:tc>
      </w:tr>
    </w:tbl>
    <w:p w14:paraId="77BF511C" w14:textId="77777777" w:rsidR="008547EA" w:rsidRPr="001019C3" w:rsidRDefault="008547EA" w:rsidP="008547EA"/>
    <w:p w14:paraId="7C72A87C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EA"/>
    <w:rsid w:val="0001758E"/>
    <w:rsid w:val="00164869"/>
    <w:rsid w:val="004947C7"/>
    <w:rsid w:val="00531D51"/>
    <w:rsid w:val="008547EA"/>
    <w:rsid w:val="008A4D24"/>
    <w:rsid w:val="00922E90"/>
    <w:rsid w:val="009E48E0"/>
    <w:rsid w:val="00A6288E"/>
    <w:rsid w:val="00AC2BC1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6B201"/>
  <w15:chartTrackingRefBased/>
  <w15:docId w15:val="{E8ADDDEF-6132-47AD-9EFD-675CF8C3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7EA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8547EA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8547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2</cp:revision>
  <dcterms:created xsi:type="dcterms:W3CDTF">2026-10-10T13:08:00Z</dcterms:created>
  <dcterms:modified xsi:type="dcterms:W3CDTF">2026-10-10T13:11:00Z</dcterms:modified>
</cp:coreProperties>
</file>